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8C52" w14:textId="77777777" w:rsidR="006777A6" w:rsidRDefault="006777A6" w:rsidP="00964CD9">
      <w:pPr>
        <w:spacing w:after="0" w:line="240" w:lineRule="auto"/>
        <w:ind w:left="4961" w:right="-1135"/>
        <w:rPr>
          <w:rFonts w:ascii="Arial" w:eastAsia="Times New Roman" w:hAnsi="Arial" w:cs="Arial"/>
          <w:color w:val="000000"/>
          <w:lang w:eastAsia="ru-RU"/>
        </w:rPr>
      </w:pPr>
    </w:p>
    <w:p w14:paraId="047E90B3" w14:textId="77777777" w:rsidR="00B3435D" w:rsidRPr="00B3435D" w:rsidRDefault="00B3435D" w:rsidP="00B3435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6"/>
          <w:lang w:eastAsia="ru-RU"/>
        </w:rPr>
      </w:pPr>
      <w:r w:rsidRPr="00B3435D">
        <w:rPr>
          <w:rFonts w:ascii="Arial" w:eastAsia="Times New Roman" w:hAnsi="Arial" w:cs="Arial"/>
          <w:b/>
          <w:caps/>
          <w:sz w:val="32"/>
          <w:szCs w:val="36"/>
          <w:lang w:eastAsia="ru-RU"/>
        </w:rPr>
        <w:t>АЛЬМЕНЕВСКИЙ</w:t>
      </w:r>
    </w:p>
    <w:p w14:paraId="0681E7E4" w14:textId="77777777" w:rsidR="00B3435D" w:rsidRPr="00B3435D" w:rsidRDefault="00B3435D" w:rsidP="00B34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sz w:val="32"/>
          <w:szCs w:val="24"/>
          <w:lang w:eastAsia="ru-RU"/>
        </w:rPr>
      </w:pPr>
      <w:r w:rsidRPr="00B3435D">
        <w:rPr>
          <w:rFonts w:ascii="Arial" w:eastAsia="SimSun" w:hAnsi="Arial" w:cs="Arial"/>
          <w:b/>
          <w:sz w:val="32"/>
          <w:szCs w:val="24"/>
          <w:lang w:eastAsia="ru-RU"/>
        </w:rPr>
        <w:t>МУНИЦИПАЛЬНЫЙ ОКРУГ КУРГАНСКОЙ ОБЛАСТИ</w:t>
      </w:r>
    </w:p>
    <w:p w14:paraId="40A9C688" w14:textId="77777777" w:rsidR="00B3435D" w:rsidRPr="00B3435D" w:rsidRDefault="00B3435D" w:rsidP="00B34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sz w:val="32"/>
          <w:szCs w:val="24"/>
          <w:lang w:eastAsia="ru-RU"/>
        </w:rPr>
      </w:pPr>
    </w:p>
    <w:p w14:paraId="4C322BCB" w14:textId="77777777" w:rsidR="00B3435D" w:rsidRPr="00B3435D" w:rsidRDefault="00B3435D" w:rsidP="00B3435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6"/>
          <w:lang w:eastAsia="ru-RU"/>
        </w:rPr>
      </w:pPr>
      <w:r w:rsidRPr="00B3435D">
        <w:rPr>
          <w:rFonts w:ascii="Arial" w:eastAsia="Times New Roman" w:hAnsi="Arial" w:cs="Arial"/>
          <w:b/>
          <w:caps/>
          <w:sz w:val="32"/>
          <w:szCs w:val="36"/>
          <w:lang w:eastAsia="ru-RU"/>
        </w:rPr>
        <w:t>АДМИНИСТРАЦИЯ</w:t>
      </w:r>
    </w:p>
    <w:p w14:paraId="3BC6E329" w14:textId="77777777" w:rsidR="00B3435D" w:rsidRPr="00B3435D" w:rsidRDefault="00B3435D" w:rsidP="00B3435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6"/>
          <w:lang w:eastAsia="ru-RU"/>
        </w:rPr>
      </w:pPr>
      <w:r w:rsidRPr="00B3435D">
        <w:rPr>
          <w:rFonts w:ascii="Arial" w:eastAsia="Times New Roman" w:hAnsi="Arial" w:cs="Arial"/>
          <w:b/>
          <w:caps/>
          <w:sz w:val="32"/>
          <w:szCs w:val="36"/>
          <w:lang w:eastAsia="ru-RU"/>
        </w:rPr>
        <w:t>АЛЬМЕНЕВСКОГО МУНИЦИПАЛЬНОГО ОКРУГА</w:t>
      </w:r>
    </w:p>
    <w:p w14:paraId="5805829F" w14:textId="77777777" w:rsidR="00B3435D" w:rsidRPr="00B3435D" w:rsidRDefault="00B3435D" w:rsidP="00B34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sz w:val="32"/>
          <w:szCs w:val="24"/>
          <w:lang w:eastAsia="ru-RU"/>
        </w:rPr>
      </w:pPr>
      <w:r w:rsidRPr="00B3435D">
        <w:rPr>
          <w:rFonts w:ascii="Arial" w:eastAsia="SimSun" w:hAnsi="Arial" w:cs="Arial"/>
          <w:b/>
          <w:sz w:val="32"/>
          <w:szCs w:val="24"/>
          <w:lang w:eastAsia="ru-RU"/>
        </w:rPr>
        <w:t>КУРГАНСКОЙ ОБЛАСТИ</w:t>
      </w:r>
    </w:p>
    <w:p w14:paraId="6670E8B9" w14:textId="77777777" w:rsidR="00B3435D" w:rsidRPr="00B3435D" w:rsidRDefault="00B3435D" w:rsidP="00B34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14:paraId="149CEEAE" w14:textId="77777777" w:rsidR="00B3435D" w:rsidRPr="00B3435D" w:rsidRDefault="00B3435D" w:rsidP="00B34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sz w:val="36"/>
          <w:szCs w:val="24"/>
          <w:lang w:eastAsia="ru-RU"/>
        </w:rPr>
      </w:pPr>
      <w:r w:rsidRPr="00B3435D">
        <w:rPr>
          <w:rFonts w:ascii="Arial" w:eastAsia="SimSun" w:hAnsi="Arial" w:cs="Arial"/>
          <w:b/>
          <w:sz w:val="36"/>
          <w:szCs w:val="24"/>
          <w:lang w:eastAsia="ru-RU"/>
        </w:rPr>
        <w:t>ПОСТАНОВЛЕНИЕ</w:t>
      </w:r>
    </w:p>
    <w:p w14:paraId="637D4B25" w14:textId="6EB4784A" w:rsidR="00B3435D" w:rsidRPr="00B3435D" w:rsidRDefault="00BF79AC" w:rsidP="00BF79AC">
      <w:pPr>
        <w:widowControl w:val="0"/>
        <w:tabs>
          <w:tab w:val="left" w:pos="4005"/>
        </w:tabs>
        <w:kinsoku w:val="0"/>
        <w:overflowPunct w:val="0"/>
        <w:autoSpaceDE w:val="0"/>
        <w:autoSpaceDN w:val="0"/>
        <w:adjustRightInd w:val="0"/>
        <w:spacing w:before="3" w:after="0" w:line="280" w:lineRule="exact"/>
        <w:rPr>
          <w:rFonts w:ascii="Arial" w:eastAsia="SimSun" w:hAnsi="Arial" w:cs="Arial"/>
          <w:sz w:val="28"/>
          <w:szCs w:val="28"/>
          <w:lang w:eastAsia="ru-RU"/>
        </w:rPr>
      </w:pPr>
      <w:r>
        <w:rPr>
          <w:rFonts w:ascii="Arial" w:eastAsia="SimSun" w:hAnsi="Arial" w:cs="Arial"/>
          <w:sz w:val="28"/>
          <w:szCs w:val="28"/>
          <w:lang w:eastAsia="ru-RU"/>
        </w:rPr>
        <w:tab/>
        <w:t>ПРОЕКТ</w:t>
      </w:r>
    </w:p>
    <w:p w14:paraId="3671D33F" w14:textId="77777777" w:rsidR="00B3435D" w:rsidRDefault="00B3435D" w:rsidP="00B343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u w:val="single"/>
          <w:lang w:eastAsia="ru-RU"/>
        </w:rPr>
      </w:pPr>
    </w:p>
    <w:p w14:paraId="435CF7F6" w14:textId="6FD74931" w:rsidR="00B3435D" w:rsidRPr="00B3435D" w:rsidRDefault="00BA09BE" w:rsidP="00B343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6"/>
          <w:szCs w:val="26"/>
          <w:u w:val="single"/>
          <w:lang w:eastAsia="ru-RU"/>
        </w:rPr>
      </w:pPr>
      <w:r>
        <w:rPr>
          <w:rFonts w:ascii="Arial" w:eastAsia="SimSun" w:hAnsi="Arial" w:cs="Arial"/>
          <w:sz w:val="26"/>
          <w:szCs w:val="26"/>
          <w:u w:val="single"/>
          <w:lang w:eastAsia="ru-RU"/>
        </w:rPr>
        <w:t>3 июля 2026</w:t>
      </w:r>
      <w:r w:rsidR="00B3435D" w:rsidRPr="00B3435D">
        <w:rPr>
          <w:rFonts w:ascii="Arial" w:eastAsia="SimSun" w:hAnsi="Arial" w:cs="Arial"/>
          <w:sz w:val="26"/>
          <w:szCs w:val="26"/>
          <w:u w:val="single"/>
          <w:lang w:eastAsia="ru-RU"/>
        </w:rPr>
        <w:t xml:space="preserve"> года</w:t>
      </w:r>
      <w:r w:rsidR="0037561B">
        <w:rPr>
          <w:rFonts w:ascii="Arial" w:eastAsia="SimSun" w:hAnsi="Arial" w:cs="Arial"/>
          <w:sz w:val="26"/>
          <w:szCs w:val="26"/>
          <w:u w:val="single"/>
          <w:lang w:eastAsia="ru-RU"/>
        </w:rPr>
        <w:t xml:space="preserve">  </w:t>
      </w:r>
      <w:r w:rsidR="00B3435D" w:rsidRPr="00B3435D">
        <w:rPr>
          <w:rFonts w:ascii="Arial" w:eastAsia="SimSun" w:hAnsi="Arial" w:cs="Arial"/>
          <w:sz w:val="26"/>
          <w:szCs w:val="26"/>
          <w:u w:val="single"/>
          <w:lang w:eastAsia="ru-RU"/>
        </w:rPr>
        <w:t xml:space="preserve"> №</w:t>
      </w:r>
      <w:r w:rsidR="0037561B" w:rsidRPr="0037561B">
        <w:rPr>
          <w:rFonts w:ascii="Arial" w:eastAsia="SimSun" w:hAnsi="Arial" w:cs="Arial"/>
          <w:sz w:val="26"/>
          <w:szCs w:val="26"/>
          <w:u w:val="single"/>
          <w:lang w:eastAsia="ru-RU"/>
        </w:rPr>
        <w:t xml:space="preserve"> </w:t>
      </w:r>
      <w:r w:rsidR="00BF79AC">
        <w:rPr>
          <w:rFonts w:ascii="Arial" w:eastAsia="SimSun" w:hAnsi="Arial" w:cs="Arial"/>
          <w:sz w:val="26"/>
          <w:szCs w:val="26"/>
          <w:u w:val="single"/>
          <w:lang w:eastAsia="ru-RU"/>
        </w:rPr>
        <w:t xml:space="preserve"> </w:t>
      </w:r>
      <w:r w:rsidR="00B3435D" w:rsidRPr="00B3435D">
        <w:rPr>
          <w:rFonts w:ascii="Arial" w:eastAsia="SimSun" w:hAnsi="Arial" w:cs="Arial"/>
          <w:sz w:val="26"/>
          <w:szCs w:val="26"/>
          <w:u w:val="single"/>
          <w:lang w:eastAsia="ru-RU"/>
        </w:rPr>
        <w:t xml:space="preserve">    </w:t>
      </w:r>
    </w:p>
    <w:p w14:paraId="60A1622B" w14:textId="11DF2A9E" w:rsidR="00B3435D" w:rsidRPr="00B3435D" w:rsidRDefault="00B3435D" w:rsidP="00B343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6"/>
          <w:szCs w:val="26"/>
          <w:lang w:eastAsia="ru-RU"/>
        </w:rPr>
      </w:pPr>
      <w:r w:rsidRPr="00B3435D">
        <w:rPr>
          <w:rFonts w:ascii="Arial" w:eastAsia="SimSun" w:hAnsi="Arial" w:cs="Arial"/>
          <w:sz w:val="26"/>
          <w:szCs w:val="26"/>
          <w:lang w:eastAsia="ru-RU"/>
        </w:rPr>
        <w:t xml:space="preserve">с. Альменево </w:t>
      </w:r>
    </w:p>
    <w:p w14:paraId="0966B7A0" w14:textId="77777777" w:rsidR="006777A6" w:rsidRPr="00F664D9" w:rsidRDefault="006777A6" w:rsidP="006777A6">
      <w:pPr>
        <w:spacing w:after="0" w:line="240" w:lineRule="auto"/>
        <w:ind w:left="567"/>
        <w:rPr>
          <w:rFonts w:ascii="Calibri" w:eastAsia="Times New Roman" w:hAnsi="Calibri" w:cs="Calibri"/>
          <w:sz w:val="26"/>
          <w:szCs w:val="26"/>
          <w:lang w:eastAsia="ru-RU"/>
        </w:rPr>
      </w:pPr>
    </w:p>
    <w:p w14:paraId="449F1CB0" w14:textId="715F763E" w:rsidR="006777A6" w:rsidRPr="00F664D9" w:rsidRDefault="00B3435D" w:rsidP="00F664D9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sz w:val="26"/>
          <w:szCs w:val="26"/>
          <w:lang w:eastAsia="ru-RU"/>
        </w:rPr>
      </w:pPr>
      <w:r w:rsidRPr="00F664D9">
        <w:rPr>
          <w:rFonts w:ascii="Calibri" w:eastAsia="Times New Roman" w:hAnsi="Calibri" w:cs="Calibri"/>
          <w:b/>
          <w:bCs/>
          <w:sz w:val="26"/>
          <w:szCs w:val="26"/>
          <w:lang w:eastAsia="ru-RU"/>
        </w:rPr>
        <w:t>Об утверждении м</w:t>
      </w:r>
      <w:r w:rsidR="006777A6" w:rsidRPr="00F664D9">
        <w:rPr>
          <w:rFonts w:ascii="Calibri" w:eastAsia="Times New Roman" w:hAnsi="Calibri" w:cs="Calibri"/>
          <w:b/>
          <w:bCs/>
          <w:sz w:val="26"/>
          <w:szCs w:val="26"/>
          <w:lang w:eastAsia="ru-RU"/>
        </w:rPr>
        <w:t>униципальн</w:t>
      </w:r>
      <w:r w:rsidRPr="00F664D9">
        <w:rPr>
          <w:rFonts w:ascii="Calibri" w:eastAsia="Times New Roman" w:hAnsi="Calibri" w:cs="Calibri"/>
          <w:b/>
          <w:bCs/>
          <w:sz w:val="26"/>
          <w:szCs w:val="26"/>
          <w:lang w:eastAsia="ru-RU"/>
        </w:rPr>
        <w:t>ой</w:t>
      </w:r>
      <w:r w:rsidR="006777A6" w:rsidRPr="00F664D9">
        <w:rPr>
          <w:rFonts w:ascii="Calibri" w:eastAsia="Times New Roman" w:hAnsi="Calibri" w:cs="Calibri"/>
          <w:b/>
          <w:bCs/>
          <w:sz w:val="26"/>
          <w:szCs w:val="26"/>
          <w:lang w:eastAsia="ru-RU"/>
        </w:rPr>
        <w:t xml:space="preserve"> программа «Укрепление общественного здоровья в Альменевском </w:t>
      </w:r>
      <w:r w:rsidRPr="00F664D9">
        <w:rPr>
          <w:rFonts w:ascii="Calibri" w:eastAsia="Times New Roman" w:hAnsi="Calibri" w:cs="Calibri"/>
          <w:b/>
          <w:bCs/>
          <w:sz w:val="26"/>
          <w:szCs w:val="26"/>
          <w:lang w:eastAsia="ru-RU"/>
        </w:rPr>
        <w:t>муниципальном округе</w:t>
      </w:r>
      <w:r w:rsidR="006777A6" w:rsidRPr="00F664D9">
        <w:rPr>
          <w:rFonts w:ascii="Calibri" w:eastAsia="Times New Roman" w:hAnsi="Calibri" w:cs="Calibri"/>
          <w:b/>
          <w:bCs/>
          <w:sz w:val="26"/>
          <w:szCs w:val="26"/>
          <w:lang w:eastAsia="ru-RU"/>
        </w:rPr>
        <w:t>»</w:t>
      </w:r>
    </w:p>
    <w:p w14:paraId="271C622F" w14:textId="77777777" w:rsidR="006777A6" w:rsidRPr="00F664D9" w:rsidRDefault="006777A6" w:rsidP="006777A6">
      <w:pPr>
        <w:spacing w:after="0" w:line="240" w:lineRule="auto"/>
        <w:rPr>
          <w:rFonts w:ascii="Calibri" w:eastAsia="Times New Roman" w:hAnsi="Calibri" w:cs="Calibri"/>
          <w:sz w:val="26"/>
          <w:szCs w:val="26"/>
          <w:lang w:eastAsia="ru-RU"/>
        </w:rPr>
      </w:pPr>
    </w:p>
    <w:p w14:paraId="3D56CEBB" w14:textId="77777777" w:rsidR="00F664D9" w:rsidRPr="00F664D9" w:rsidRDefault="006777A6" w:rsidP="006777A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664D9">
        <w:rPr>
          <w:rFonts w:ascii="Arial" w:eastAsia="Times New Roman" w:hAnsi="Arial" w:cs="Arial"/>
          <w:sz w:val="26"/>
          <w:szCs w:val="26"/>
          <w:lang w:eastAsia="ru-RU"/>
        </w:rPr>
        <w:t xml:space="preserve">В целях реализации </w:t>
      </w:r>
      <w:r w:rsidR="00B3435D" w:rsidRPr="00F664D9">
        <w:rPr>
          <w:rFonts w:ascii="Arial" w:eastAsia="Times New Roman" w:hAnsi="Arial" w:cs="Arial"/>
          <w:sz w:val="26"/>
          <w:szCs w:val="26"/>
          <w:lang w:eastAsia="ru-RU"/>
        </w:rPr>
        <w:t>национального</w:t>
      </w:r>
      <w:r w:rsidRPr="00F664D9">
        <w:rPr>
          <w:rFonts w:ascii="Arial" w:eastAsia="Times New Roman" w:hAnsi="Arial" w:cs="Arial"/>
          <w:sz w:val="26"/>
          <w:szCs w:val="26"/>
          <w:lang w:eastAsia="ru-RU"/>
        </w:rPr>
        <w:t xml:space="preserve"> проекта «</w:t>
      </w:r>
      <w:r w:rsidR="00B3435D" w:rsidRPr="00F664D9">
        <w:rPr>
          <w:rFonts w:ascii="Arial" w:eastAsia="Times New Roman" w:hAnsi="Arial" w:cs="Arial"/>
          <w:sz w:val="26"/>
          <w:szCs w:val="26"/>
          <w:lang w:eastAsia="ru-RU"/>
        </w:rPr>
        <w:t>Семья</w:t>
      </w:r>
      <w:r w:rsidRPr="00F664D9">
        <w:rPr>
          <w:rFonts w:ascii="Arial" w:eastAsia="Times New Roman" w:hAnsi="Arial" w:cs="Arial"/>
          <w:sz w:val="26"/>
          <w:szCs w:val="26"/>
          <w:lang w:eastAsia="ru-RU"/>
        </w:rPr>
        <w:t xml:space="preserve">», </w:t>
      </w:r>
      <w:r w:rsidR="00B3435D" w:rsidRPr="00F664D9">
        <w:rPr>
          <w:rFonts w:ascii="Arial" w:eastAsia="Times New Roman" w:hAnsi="Arial" w:cs="Arial"/>
          <w:sz w:val="26"/>
          <w:szCs w:val="26"/>
          <w:lang w:eastAsia="ru-RU"/>
        </w:rPr>
        <w:t xml:space="preserve">формирования заботы о репродуктивном здоровье и укрепление семейных ценностей, развитие условий для активного долголетия старшего поколения, </w:t>
      </w:r>
      <w:r w:rsidR="00F664D9" w:rsidRPr="00F664D9">
        <w:rPr>
          <w:rFonts w:ascii="Arial" w:eastAsia="Times New Roman" w:hAnsi="Arial" w:cs="Arial"/>
          <w:sz w:val="26"/>
          <w:szCs w:val="26"/>
          <w:lang w:eastAsia="ru-RU"/>
        </w:rPr>
        <w:t>Федерального закона от 06.10.2003 г. №131-ФЗ «Об общих принципах организации местного самоуправления в Российской Федерации», Устава Альменевского муниципального округа Курганской области</w:t>
      </w:r>
    </w:p>
    <w:p w14:paraId="06EF5B2D" w14:textId="3F717B4B" w:rsidR="006777A6" w:rsidRPr="00F664D9" w:rsidRDefault="00F664D9" w:rsidP="006777A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F664D9">
        <w:rPr>
          <w:rFonts w:ascii="Arial" w:eastAsia="Times New Roman" w:hAnsi="Arial" w:cs="Arial"/>
          <w:sz w:val="32"/>
          <w:szCs w:val="32"/>
          <w:lang w:eastAsia="ru-RU"/>
        </w:rPr>
        <w:t>ПОСТАНОВЛЯЕТ</w:t>
      </w:r>
      <w:r w:rsidR="006777A6" w:rsidRPr="00F664D9">
        <w:rPr>
          <w:rFonts w:ascii="Arial" w:eastAsia="Times New Roman" w:hAnsi="Arial" w:cs="Arial"/>
          <w:sz w:val="32"/>
          <w:szCs w:val="32"/>
          <w:lang w:eastAsia="ru-RU"/>
        </w:rPr>
        <w:t>:</w:t>
      </w:r>
    </w:p>
    <w:p w14:paraId="2789865F" w14:textId="1BC79629" w:rsidR="006777A6" w:rsidRPr="00F664D9" w:rsidRDefault="006777A6" w:rsidP="006777A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664D9">
        <w:rPr>
          <w:rFonts w:ascii="Arial" w:eastAsia="Times New Roman" w:hAnsi="Arial" w:cs="Arial"/>
          <w:sz w:val="26"/>
          <w:szCs w:val="26"/>
          <w:lang w:eastAsia="ru-RU"/>
        </w:rPr>
        <w:t xml:space="preserve">1. Утвердить муниципальную программу «Укрепление общественного здоровья в Альменевском </w:t>
      </w:r>
      <w:r w:rsidR="00F664D9" w:rsidRPr="00F664D9">
        <w:rPr>
          <w:rFonts w:ascii="Arial" w:eastAsia="Times New Roman" w:hAnsi="Arial" w:cs="Arial"/>
          <w:sz w:val="26"/>
          <w:szCs w:val="26"/>
          <w:lang w:eastAsia="ru-RU"/>
        </w:rPr>
        <w:t>муниципальном округе Курганской области</w:t>
      </w:r>
      <w:r w:rsidRPr="00F664D9">
        <w:rPr>
          <w:rFonts w:ascii="Arial" w:eastAsia="Times New Roman" w:hAnsi="Arial" w:cs="Arial"/>
          <w:sz w:val="26"/>
          <w:szCs w:val="26"/>
          <w:lang w:eastAsia="ru-RU"/>
        </w:rPr>
        <w:t>» согласно приложению к настоящему постановлению.</w:t>
      </w:r>
    </w:p>
    <w:p w14:paraId="67731161" w14:textId="49DA7FE3" w:rsidR="00F664D9" w:rsidRPr="00F664D9" w:rsidRDefault="00F664D9" w:rsidP="00F664D9">
      <w:pPr>
        <w:pStyle w:val="a5"/>
        <w:widowControl w:val="0"/>
        <w:tabs>
          <w:tab w:val="left" w:pos="709"/>
          <w:tab w:val="left" w:pos="7446"/>
          <w:tab w:val="left" w:pos="87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/>
        <w:jc w:val="both"/>
        <w:rPr>
          <w:rFonts w:ascii="Arial" w:eastAsia="SimSun" w:hAnsi="Arial" w:cs="Arial"/>
          <w:sz w:val="26"/>
          <w:szCs w:val="26"/>
          <w:lang w:eastAsia="ru-RU"/>
        </w:rPr>
      </w:pPr>
      <w:r w:rsidRPr="00F664D9">
        <w:rPr>
          <w:rFonts w:ascii="Arial" w:eastAsia="Times New Roman" w:hAnsi="Arial" w:cs="Arial"/>
          <w:sz w:val="26"/>
          <w:szCs w:val="26"/>
          <w:lang w:eastAsia="ru-RU"/>
        </w:rPr>
        <w:t xml:space="preserve">    </w:t>
      </w:r>
      <w:r w:rsidR="006777A6" w:rsidRPr="00F664D9">
        <w:rPr>
          <w:rFonts w:ascii="Arial" w:eastAsia="Times New Roman" w:hAnsi="Arial" w:cs="Arial"/>
          <w:sz w:val="26"/>
          <w:szCs w:val="26"/>
          <w:lang w:eastAsia="ru-RU"/>
        </w:rPr>
        <w:t xml:space="preserve">2.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а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тоящ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pacing w:val="46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по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тановл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ние</w:t>
      </w:r>
      <w:r w:rsidRPr="00F664D9">
        <w:rPr>
          <w:rFonts w:ascii="Arial" w:eastAsia="SimSun" w:hAnsi="Arial" w:cs="Arial"/>
          <w:spacing w:val="49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опубликовать</w:t>
      </w:r>
      <w:r w:rsidRPr="00F664D9">
        <w:rPr>
          <w:rFonts w:ascii="Arial" w:eastAsia="SimSun" w:hAnsi="Arial" w:cs="Arial"/>
          <w:spacing w:val="46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в</w:t>
      </w:r>
      <w:r w:rsidRPr="00F664D9">
        <w:rPr>
          <w:rFonts w:ascii="Arial" w:eastAsia="SimSun" w:hAnsi="Arial" w:cs="Arial"/>
          <w:spacing w:val="47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оотв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тствии с</w:t>
      </w:r>
      <w:r w:rsidRPr="00F664D9">
        <w:rPr>
          <w:rFonts w:ascii="Arial" w:eastAsia="SimSun" w:hAnsi="Arial" w:cs="Arial"/>
          <w:spacing w:val="46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Уст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а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вом Аль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ме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в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кого муниципального округа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pacing w:val="2"/>
          <w:sz w:val="26"/>
          <w:szCs w:val="26"/>
          <w:lang w:eastAsia="ru-RU"/>
        </w:rPr>
        <w:t>К</w:t>
      </w:r>
      <w:r w:rsidRPr="00F664D9">
        <w:rPr>
          <w:rFonts w:ascii="Arial" w:eastAsia="SimSun" w:hAnsi="Arial" w:cs="Arial"/>
          <w:spacing w:val="-5"/>
          <w:sz w:val="26"/>
          <w:szCs w:val="26"/>
          <w:lang w:eastAsia="ru-RU"/>
        </w:rPr>
        <w:t>у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рг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а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кой обла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</w:t>
      </w:r>
      <w:r w:rsidRPr="00F664D9">
        <w:rPr>
          <w:rFonts w:ascii="Arial" w:eastAsia="SimSun" w:hAnsi="Arial" w:cs="Arial"/>
          <w:spacing w:val="1"/>
          <w:sz w:val="26"/>
          <w:szCs w:val="26"/>
          <w:lang w:eastAsia="ru-RU"/>
        </w:rPr>
        <w:t>и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.</w:t>
      </w:r>
    </w:p>
    <w:p w14:paraId="446EA25C" w14:textId="5F6A54DC" w:rsidR="00F664D9" w:rsidRPr="00F664D9" w:rsidRDefault="00F664D9" w:rsidP="00F664D9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SimSun" w:hAnsi="Arial" w:cs="Arial"/>
          <w:sz w:val="26"/>
          <w:szCs w:val="26"/>
          <w:lang w:eastAsia="ru-RU"/>
        </w:rPr>
      </w:pPr>
      <w:r w:rsidRPr="00F664D9">
        <w:rPr>
          <w:rFonts w:ascii="Arial" w:eastAsia="SimSun" w:hAnsi="Arial" w:cs="Arial"/>
          <w:sz w:val="26"/>
          <w:szCs w:val="26"/>
          <w:lang w:eastAsia="ru-RU"/>
        </w:rPr>
        <w:t xml:space="preserve">    3. Н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ас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тоящ</w:t>
      </w:r>
      <w:r w:rsidRPr="00F664D9">
        <w:rPr>
          <w:rFonts w:ascii="Arial" w:eastAsia="SimSun" w:hAnsi="Arial" w:cs="Arial"/>
          <w:spacing w:val="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по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тановл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ние</w:t>
      </w:r>
      <w:r w:rsidRPr="00F664D9">
        <w:rPr>
          <w:rFonts w:ascii="Arial" w:eastAsia="SimSun" w:hAnsi="Arial" w:cs="Arial"/>
          <w:spacing w:val="59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в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pacing w:val="2"/>
          <w:sz w:val="26"/>
          <w:szCs w:val="26"/>
          <w:lang w:eastAsia="ru-RU"/>
        </w:rPr>
        <w:t>т</w:t>
      </w:r>
      <w:r w:rsidRPr="00F664D9">
        <w:rPr>
          <w:rFonts w:ascii="Arial" w:eastAsia="SimSun" w:hAnsi="Arial" w:cs="Arial"/>
          <w:spacing w:val="-5"/>
          <w:sz w:val="26"/>
          <w:szCs w:val="26"/>
          <w:lang w:eastAsia="ru-RU"/>
        </w:rPr>
        <w:t>у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п</w:t>
      </w:r>
      <w:r w:rsidRPr="00F664D9">
        <w:rPr>
          <w:rFonts w:ascii="Arial" w:eastAsia="SimSun" w:hAnsi="Arial" w:cs="Arial"/>
          <w:spacing w:val="1"/>
          <w:sz w:val="26"/>
          <w:szCs w:val="26"/>
          <w:lang w:eastAsia="ru-RU"/>
        </w:rPr>
        <w:t>а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 xml:space="preserve">т в 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илу</w:t>
      </w:r>
      <w:r w:rsidRPr="00F664D9">
        <w:rPr>
          <w:rFonts w:ascii="Arial" w:eastAsia="SimSun" w:hAnsi="Arial" w:cs="Arial"/>
          <w:spacing w:val="57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после его официального опубликования.</w:t>
      </w:r>
    </w:p>
    <w:p w14:paraId="63578161" w14:textId="0D4677A2" w:rsidR="00F664D9" w:rsidRPr="00F664D9" w:rsidRDefault="00F664D9" w:rsidP="00F664D9">
      <w:pPr>
        <w:widowControl w:val="0"/>
        <w:tabs>
          <w:tab w:val="left" w:pos="7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4"/>
        <w:jc w:val="both"/>
        <w:rPr>
          <w:rFonts w:ascii="Arial" w:eastAsia="SimSun" w:hAnsi="Arial" w:cs="Arial"/>
          <w:sz w:val="26"/>
          <w:szCs w:val="26"/>
          <w:lang w:eastAsia="ru-RU"/>
        </w:rPr>
      </w:pPr>
      <w:r w:rsidRPr="00F664D9">
        <w:rPr>
          <w:rFonts w:ascii="Arial" w:eastAsia="SimSun" w:hAnsi="Arial" w:cs="Arial"/>
          <w:sz w:val="26"/>
          <w:szCs w:val="26"/>
          <w:lang w:eastAsia="ru-RU"/>
        </w:rPr>
        <w:t xml:space="preserve">    4. Контро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л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ь за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и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по</w:t>
      </w:r>
      <w:r w:rsidRPr="00F664D9">
        <w:rPr>
          <w:rFonts w:ascii="Arial" w:eastAsia="SimSun" w:hAnsi="Arial" w:cs="Arial"/>
          <w:spacing w:val="-3"/>
          <w:sz w:val="26"/>
          <w:szCs w:val="26"/>
          <w:lang w:eastAsia="ru-RU"/>
        </w:rPr>
        <w:t>л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ни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м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ас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тоящ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го по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тановл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ния</w:t>
      </w:r>
      <w:r w:rsidRPr="00F664D9">
        <w:rPr>
          <w:rFonts w:ascii="Arial" w:eastAsia="SimSun" w:hAnsi="Arial" w:cs="Arial"/>
          <w:spacing w:val="60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возло</w:t>
      </w:r>
      <w:r w:rsidRPr="00F664D9">
        <w:rPr>
          <w:rFonts w:ascii="Arial" w:eastAsia="SimSun" w:hAnsi="Arial" w:cs="Arial"/>
          <w:spacing w:val="-3"/>
          <w:sz w:val="26"/>
          <w:szCs w:val="26"/>
          <w:lang w:eastAsia="ru-RU"/>
        </w:rPr>
        <w:t>ж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ить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на з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амес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</w:t>
      </w:r>
      <w:r w:rsidRPr="00F664D9">
        <w:rPr>
          <w:rFonts w:ascii="Arial" w:eastAsia="SimSun" w:hAnsi="Arial" w:cs="Arial"/>
          <w:spacing w:val="1"/>
          <w:sz w:val="26"/>
          <w:szCs w:val="26"/>
          <w:lang w:eastAsia="ru-RU"/>
        </w:rPr>
        <w:t>и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теля Гла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в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 xml:space="preserve">ы 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А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ль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ме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н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е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в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с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кого муниципального округа Курганской области.</w:t>
      </w:r>
    </w:p>
    <w:p w14:paraId="6EEBEB44" w14:textId="20E90A70" w:rsidR="006777A6" w:rsidRDefault="006777A6" w:rsidP="00F664D9">
      <w:pPr>
        <w:spacing w:after="0" w:line="240" w:lineRule="auto"/>
        <w:ind w:firstLine="709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14:paraId="27423624" w14:textId="3223D98C" w:rsidR="00F664D9" w:rsidRDefault="00F664D9" w:rsidP="00F664D9">
      <w:pPr>
        <w:spacing w:after="0" w:line="240" w:lineRule="auto"/>
        <w:ind w:firstLine="709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14:paraId="245D9ADD" w14:textId="77777777" w:rsidR="00F664D9" w:rsidRPr="00F664D9" w:rsidRDefault="00F664D9" w:rsidP="00F664D9">
      <w:pPr>
        <w:spacing w:after="0" w:line="240" w:lineRule="auto"/>
        <w:ind w:firstLine="709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14:paraId="345D64FA" w14:textId="77777777" w:rsidR="00F664D9" w:rsidRPr="00F664D9" w:rsidRDefault="00F664D9" w:rsidP="00F664D9">
      <w:pPr>
        <w:widowControl w:val="0"/>
        <w:tabs>
          <w:tab w:val="left" w:pos="758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/>
        <w:rPr>
          <w:rFonts w:ascii="Arial" w:eastAsia="SimSun" w:hAnsi="Arial" w:cs="Arial"/>
          <w:sz w:val="26"/>
          <w:szCs w:val="26"/>
          <w:lang w:eastAsia="ru-RU"/>
        </w:rPr>
      </w:pP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Гл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ава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 xml:space="preserve"> </w:t>
      </w:r>
      <w:r w:rsidRPr="00F664D9">
        <w:rPr>
          <w:rFonts w:ascii="Arial" w:eastAsia="SimSun" w:hAnsi="Arial" w:cs="Arial"/>
          <w:spacing w:val="-2"/>
          <w:sz w:val="26"/>
          <w:szCs w:val="26"/>
          <w:lang w:eastAsia="ru-RU"/>
        </w:rPr>
        <w:t>А</w:t>
      </w:r>
      <w:r w:rsidRPr="00F664D9">
        <w:rPr>
          <w:rFonts w:ascii="Arial" w:eastAsia="SimSun" w:hAnsi="Arial" w:cs="Arial"/>
          <w:spacing w:val="-1"/>
          <w:sz w:val="26"/>
          <w:szCs w:val="26"/>
          <w:lang w:eastAsia="ru-RU"/>
        </w:rPr>
        <w:t>ль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меневс</w:t>
      </w:r>
      <w:r w:rsidRPr="00F664D9">
        <w:rPr>
          <w:rFonts w:ascii="Arial" w:eastAsia="SimSun" w:hAnsi="Arial" w:cs="Arial"/>
          <w:spacing w:val="-3"/>
          <w:sz w:val="26"/>
          <w:szCs w:val="26"/>
          <w:lang w:eastAsia="ru-RU"/>
        </w:rPr>
        <w:t>к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о</w:t>
      </w:r>
      <w:r w:rsidRPr="00F664D9">
        <w:rPr>
          <w:rFonts w:ascii="Arial" w:eastAsia="SimSun" w:hAnsi="Arial" w:cs="Arial"/>
          <w:spacing w:val="-3"/>
          <w:sz w:val="26"/>
          <w:szCs w:val="26"/>
          <w:lang w:eastAsia="ru-RU"/>
        </w:rPr>
        <w:t>г</w:t>
      </w:r>
      <w:r w:rsidRPr="00F664D9">
        <w:rPr>
          <w:rFonts w:ascii="Arial" w:eastAsia="SimSun" w:hAnsi="Arial" w:cs="Arial"/>
          <w:sz w:val="26"/>
          <w:szCs w:val="26"/>
          <w:lang w:eastAsia="ru-RU"/>
        </w:rPr>
        <w:t>о</w:t>
      </w:r>
    </w:p>
    <w:p w14:paraId="7DF7930C" w14:textId="1C8E79F2" w:rsidR="00F664D9" w:rsidRPr="00F664D9" w:rsidRDefault="00F664D9" w:rsidP="00F664D9">
      <w:pPr>
        <w:widowControl w:val="0"/>
        <w:tabs>
          <w:tab w:val="left" w:pos="758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/>
        <w:rPr>
          <w:rFonts w:ascii="Arial" w:eastAsia="SimSun" w:hAnsi="Arial" w:cs="Arial"/>
          <w:sz w:val="26"/>
          <w:szCs w:val="26"/>
          <w:lang w:eastAsia="ru-RU"/>
        </w:rPr>
      </w:pPr>
      <w:r w:rsidRPr="00F664D9">
        <w:rPr>
          <w:rFonts w:ascii="Arial" w:eastAsia="SimSun" w:hAnsi="Arial" w:cs="Arial"/>
          <w:spacing w:val="1"/>
          <w:sz w:val="26"/>
          <w:szCs w:val="26"/>
          <w:lang w:eastAsia="ru-RU"/>
        </w:rPr>
        <w:t>муниципального округа Курганской области                                А.В. Снежко</w:t>
      </w:r>
    </w:p>
    <w:p w14:paraId="1DD13776" w14:textId="7777777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sz w:val="26"/>
          <w:szCs w:val="26"/>
          <w:lang w:eastAsia="ru-RU"/>
        </w:rPr>
      </w:pPr>
    </w:p>
    <w:p w14:paraId="7E496655" w14:textId="7777777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sz w:val="26"/>
          <w:szCs w:val="26"/>
          <w:lang w:eastAsia="ru-RU"/>
        </w:rPr>
      </w:pPr>
    </w:p>
    <w:p w14:paraId="60E7BB1F" w14:textId="7777777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sz w:val="26"/>
          <w:szCs w:val="26"/>
          <w:lang w:eastAsia="ru-RU"/>
        </w:rPr>
      </w:pPr>
    </w:p>
    <w:p w14:paraId="39DC2665" w14:textId="7777777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sz w:val="26"/>
          <w:szCs w:val="26"/>
          <w:lang w:eastAsia="ru-RU"/>
        </w:rPr>
      </w:pPr>
    </w:p>
    <w:p w14:paraId="4DB9B39A" w14:textId="7777777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sz w:val="26"/>
          <w:szCs w:val="26"/>
          <w:lang w:eastAsia="ru-RU"/>
        </w:rPr>
      </w:pPr>
    </w:p>
    <w:p w14:paraId="682BFCA6" w14:textId="7777777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sz w:val="26"/>
          <w:szCs w:val="26"/>
          <w:lang w:eastAsia="ru-RU"/>
        </w:rPr>
      </w:pPr>
    </w:p>
    <w:p w14:paraId="7A88671C" w14:textId="7777777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sz w:val="26"/>
          <w:szCs w:val="26"/>
          <w:lang w:eastAsia="ru-RU"/>
        </w:rPr>
      </w:pPr>
    </w:p>
    <w:p w14:paraId="5DE89235" w14:textId="008C57C6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3"/>
        <w:rPr>
          <w:rFonts w:ascii="Arial" w:eastAsia="SimSun" w:hAnsi="Arial" w:cs="Arial"/>
          <w:spacing w:val="-2"/>
          <w:sz w:val="18"/>
          <w:szCs w:val="18"/>
          <w:lang w:eastAsia="ru-RU"/>
        </w:rPr>
      </w:pPr>
      <w:r w:rsidRPr="00F664D9">
        <w:rPr>
          <w:rFonts w:ascii="Arial" w:eastAsia="SimSun" w:hAnsi="Arial" w:cs="Arial"/>
          <w:spacing w:val="-2"/>
          <w:sz w:val="18"/>
          <w:szCs w:val="18"/>
          <w:lang w:eastAsia="ru-RU"/>
        </w:rPr>
        <w:t>Ахмадеев Д.Н.  т.9 12 27</w:t>
      </w:r>
    </w:p>
    <w:p w14:paraId="230FF550" w14:textId="3642C240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3"/>
        <w:rPr>
          <w:rFonts w:ascii="Arial" w:eastAsia="SimSun" w:hAnsi="Arial" w:cs="Arial"/>
          <w:spacing w:val="-2"/>
          <w:sz w:val="26"/>
          <w:szCs w:val="26"/>
          <w:lang w:eastAsia="ru-RU"/>
        </w:rPr>
      </w:pPr>
    </w:p>
    <w:p w14:paraId="3A22DB78" w14:textId="664A4E0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3"/>
        <w:rPr>
          <w:rFonts w:ascii="Arial" w:eastAsia="SimSun" w:hAnsi="Arial" w:cs="Arial"/>
          <w:spacing w:val="-2"/>
          <w:sz w:val="26"/>
          <w:szCs w:val="26"/>
          <w:lang w:eastAsia="ru-RU"/>
        </w:rPr>
      </w:pPr>
    </w:p>
    <w:tbl>
      <w:tblPr>
        <w:tblStyle w:val="a3"/>
        <w:tblpPr w:leftFromText="180" w:rightFromText="180" w:vertAnchor="text" w:horzAnchor="margin" w:tblpXSpec="right" w:tblpY="-547"/>
        <w:tblW w:w="0" w:type="auto"/>
        <w:tblLook w:val="04A0" w:firstRow="1" w:lastRow="0" w:firstColumn="1" w:lastColumn="0" w:noHBand="0" w:noVBand="1"/>
      </w:tblPr>
      <w:tblGrid>
        <w:gridCol w:w="4569"/>
      </w:tblGrid>
      <w:tr w:rsidR="0037561B" w14:paraId="24A9DB2A" w14:textId="77777777" w:rsidTr="0037561B"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05E9B" w14:textId="77777777" w:rsidR="0037561B" w:rsidRDefault="0037561B" w:rsidP="00375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     к    постановлению </w:t>
            </w:r>
          </w:p>
          <w:p w14:paraId="45CA35BA" w14:textId="280928A1" w:rsidR="0037561B" w:rsidRPr="0037561B" w:rsidRDefault="0037561B" w:rsidP="00375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       Альменевского муниципального       округа Курганской области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BF79A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07.2026 г. № </w:t>
            </w:r>
            <w:r w:rsidR="00BF79A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7BFD1B" w14:textId="77777777" w:rsidR="0037561B" w:rsidRDefault="0037561B" w:rsidP="003756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«Об утверждении муниципальной программы Альменевского муниципального округа «Укрепление общественного здоровья в Альменевском муниципальном округе на 2026-2030 годы»</w:t>
            </w:r>
          </w:p>
        </w:tc>
      </w:tr>
    </w:tbl>
    <w:p w14:paraId="5C3FB6FE" w14:textId="77777777" w:rsidR="001929CD" w:rsidRDefault="001929CD" w:rsidP="001929C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1EA1B83B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D25627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8872EB1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25FED3F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7E2F624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DE776CD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2D81F44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CF697FC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E3F1717" w14:textId="77777777" w:rsidR="001929CD" w:rsidRDefault="001929CD" w:rsidP="001929C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I.</w:t>
      </w:r>
    </w:p>
    <w:p w14:paraId="1B6F50F0" w14:textId="70AB44C0" w:rsidR="001929CD" w:rsidRDefault="001929CD" w:rsidP="0037561B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ПАСПОРТ</w:t>
      </w:r>
      <w:r w:rsidR="0037561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МУНИЦИПАЛЬНОЙ  ПРОГРАММЫ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АЛЬМЕНЕВСКОГО МУНИЦИПАЛЬНОГО ОКРУГА «УКРЕПЛЕНИЕ ОБЩЕСТВЕННОГО ЗДОРОВЬЯ В АЛЬМЕНЕВСКОМ МУНИЦИПАЛЬНОМ ОКРУГЕ НА 2026-2030 ГОДЫ»</w:t>
      </w:r>
    </w:p>
    <w:p w14:paraId="1880C1B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4802" w:type="pct"/>
        <w:tblInd w:w="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19"/>
        <w:gridCol w:w="7150"/>
      </w:tblGrid>
      <w:tr w:rsidR="001929CD" w14:paraId="6AA923FA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41146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78013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Укрепление общественного здоровья в Альменевском муниципальном округе на 2026-2030 годы</w:t>
            </w:r>
          </w:p>
        </w:tc>
      </w:tr>
      <w:tr w:rsidR="001929CD" w14:paraId="4BFFF15E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62E2B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62D98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Глава Альменевского муниципального округа Курганской области - Снежко Алексей Васильевич</w:t>
            </w:r>
          </w:p>
        </w:tc>
      </w:tr>
      <w:tr w:rsidR="001929CD" w14:paraId="0A48D49B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DB7220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5FA55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Style w:val="2"/>
                <w:rFonts w:ascii="Arial" w:hAnsi="Arial" w:cs="Arial"/>
                <w:sz w:val="24"/>
                <w:szCs w:val="24"/>
              </w:rPr>
              <w:t>Отдел образования Администрации Альменевского муниципального округа Курганской области</w:t>
            </w:r>
          </w:p>
          <w:p w14:paraId="1D517E60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Style w:val="2"/>
                <w:rFonts w:ascii="Arial" w:hAnsi="Arial" w:cs="Arial"/>
                <w:sz w:val="24"/>
                <w:szCs w:val="24"/>
              </w:rPr>
              <w:t>Отдел по физической культуре и спорта Администрации Альменевского муниципального округа Курганской области</w:t>
            </w:r>
          </w:p>
          <w:p w14:paraId="5A69E724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Style w:val="2"/>
                <w:rFonts w:ascii="Arial" w:hAnsi="Arial" w:cs="Arial"/>
                <w:sz w:val="24"/>
                <w:szCs w:val="24"/>
              </w:rPr>
              <w:t>Отдел по социальной политике Администрации Альменевского муниципального округа Курганской области</w:t>
            </w:r>
          </w:p>
          <w:p w14:paraId="2BD527BF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Style w:val="2"/>
                <w:rFonts w:ascii="Arial" w:hAnsi="Arial" w:cs="Arial"/>
                <w:sz w:val="24"/>
                <w:szCs w:val="24"/>
              </w:rPr>
              <w:t>Отдел по молодежной политике Администрации Альменевского муниципального округа Курганской области</w:t>
            </w:r>
          </w:p>
          <w:p w14:paraId="2B6291CC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Style w:val="2"/>
                <w:rFonts w:ascii="Arial" w:hAnsi="Arial" w:cs="Arial"/>
                <w:sz w:val="24"/>
                <w:szCs w:val="24"/>
              </w:rPr>
              <w:t>Отдел экономики и управления муниципальным имуществом Администрации Альменевского муниципального округа Курганской области</w:t>
            </w:r>
          </w:p>
          <w:p w14:paraId="7F7FF68E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</w:p>
          <w:p w14:paraId="6B228F4F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Style w:val="2"/>
                <w:rFonts w:ascii="Arial" w:hAnsi="Arial" w:cs="Arial"/>
                <w:sz w:val="24"/>
                <w:szCs w:val="24"/>
              </w:rPr>
              <w:t xml:space="preserve">Территориальный отдел Роспотребнадзора в Альменевском районе </w:t>
            </w:r>
          </w:p>
          <w:p w14:paraId="27E0AEEE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</w:p>
          <w:p w14:paraId="71A3A338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Style w:val="2"/>
                <w:rFonts w:ascii="Arial" w:hAnsi="Arial" w:cs="Arial"/>
                <w:sz w:val="24"/>
                <w:szCs w:val="24"/>
              </w:rPr>
              <w:t>Государственное казенное учреждение "Управление социальной защиты населения №7" по Альменевскому району"</w:t>
            </w:r>
          </w:p>
          <w:p w14:paraId="2DB9957A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</w:p>
          <w:p w14:paraId="43A84628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 xml:space="preserve">Филиал ГБУ "Межрайонная больница № 7" в с. Альменево </w:t>
            </w:r>
            <w:r>
              <w:rPr>
                <w:rFonts w:ascii="Arial" w:hAnsi="Arial" w:cs="Arial"/>
                <w:sz w:val="24"/>
                <w:szCs w:val="24"/>
              </w:rPr>
              <w:t>(отделение/кабинет медицинской профилактики)</w:t>
            </w:r>
          </w:p>
          <w:p w14:paraId="29984865" w14:textId="77777777" w:rsidR="001929CD" w:rsidRDefault="001929CD">
            <w:pPr>
              <w:spacing w:after="0" w:line="240" w:lineRule="auto"/>
              <w:ind w:right="40"/>
              <w:jc w:val="both"/>
              <w:rPr>
                <w:rStyle w:val="2"/>
                <w:rFonts w:ascii="Arial" w:hAnsi="Arial" w:cs="Arial"/>
                <w:sz w:val="24"/>
                <w:szCs w:val="24"/>
              </w:rPr>
            </w:pPr>
          </w:p>
          <w:p w14:paraId="521E18B1" w14:textId="77777777" w:rsidR="001929CD" w:rsidRDefault="001929CD">
            <w:pPr>
              <w:spacing w:after="0" w:line="240" w:lineRule="auto"/>
              <w:ind w:right="40"/>
              <w:jc w:val="both"/>
              <w:rPr>
                <w:bCs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ГБУ «Курганский областной центр медицинской профилактики, лечебной физкультуры и спортивной медицины»</w:t>
            </w:r>
          </w:p>
          <w:p w14:paraId="67A61B82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A7A48EE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Социально ориентированные НКО</w:t>
            </w:r>
          </w:p>
          <w:p w14:paraId="704CB237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Волонтерские отряды школ</w:t>
            </w:r>
          </w:p>
          <w:p w14:paraId="495DED6D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Совет ветеранов</w:t>
            </w:r>
          </w:p>
          <w:p w14:paraId="336A5BC5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Совет депутатов</w:t>
            </w:r>
          </w:p>
          <w:p w14:paraId="124F60FF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Главы сельских поселений (входящих в округ)</w:t>
            </w:r>
          </w:p>
        </w:tc>
      </w:tr>
      <w:tr w:rsidR="001929CD" w14:paraId="2722B28E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10FA1A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Цель 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78F56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Увеличение доли граждан, ведущих здоровый образ жизни</w:t>
            </w:r>
          </w:p>
        </w:tc>
      </w:tr>
      <w:tr w:rsidR="001929CD" w14:paraId="46C9D824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28C308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Задачи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EF4C1" w14:textId="77777777" w:rsidR="001929CD" w:rsidRDefault="001929CD" w:rsidP="001929C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Повышение информированности граждан в вопросах здоровья</w:t>
            </w:r>
          </w:p>
          <w:p w14:paraId="3D906ADA" w14:textId="77777777" w:rsidR="001929CD" w:rsidRDefault="001929CD" w:rsidP="001929C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Повышение мотивации населения на ведение здорового образа жизни</w:t>
            </w:r>
          </w:p>
          <w:p w14:paraId="686005C2" w14:textId="77777777" w:rsidR="001929CD" w:rsidRDefault="001929CD" w:rsidP="001929C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Создание условий для ведения ЗОЖ</w:t>
            </w:r>
          </w:p>
        </w:tc>
      </w:tr>
      <w:tr w:rsidR="001929CD" w14:paraId="6178D2EF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5AFCC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Целевые индикаторы </w:t>
            </w:r>
          </w:p>
          <w:p w14:paraId="65E61354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05EC6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Доля граждан, ведущих здоровый образ жизни (целевой показатель 14,6% к 2030 г.).</w:t>
            </w:r>
          </w:p>
          <w:p w14:paraId="45C0A2ED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Доля населения, имеющего фактор риска курение табака (распространенность ниже 13,44% к 2030 г.).</w:t>
            </w:r>
          </w:p>
          <w:p w14:paraId="0A374581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Потребление алкогольной продукции на душу населения (в литрах этанола) (ниже 11,4 к 2030 г.).</w:t>
            </w:r>
          </w:p>
          <w:p w14:paraId="05720C75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Доля населения, информированного о принципах здорового питания (целевой прирост: +20% к 2030 г.).</w:t>
            </w:r>
          </w:p>
          <w:p w14:paraId="03548686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Количество образовательных мероприятий (мастер-классы, лекции, «Дни здорового питания»), проведенных в школах и ФАПах (ежегодно не менее 12).</w:t>
            </w:r>
          </w:p>
          <w:p w14:paraId="5CB987FD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Количество школьных столовых, в которых внедрены принципы здорового питания (цель: 100% из 8 школ к 2030 г.).</w:t>
            </w:r>
          </w:p>
          <w:p w14:paraId="54A2CF6D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Доля населения, потребляющего овощи и фрукты не менее 400 г в день (целевой прирост: +10% к 2030 г.).</w:t>
            </w:r>
          </w:p>
          <w:p w14:paraId="04FC6344" w14:textId="77777777" w:rsidR="001929CD" w:rsidRDefault="001929CD" w:rsidP="001929C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40" w:firstLine="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Количество ярмарок/фестивалей местной продукции, направленных на продвижение здорового питания (ежегодно не менее 2).</w:t>
            </w:r>
          </w:p>
        </w:tc>
      </w:tr>
      <w:tr w:rsidR="001929CD" w14:paraId="0CE4FD46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1139B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A1A05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2026-2030 годы </w:t>
            </w:r>
          </w:p>
        </w:tc>
      </w:tr>
      <w:tr w:rsidR="001929CD" w14:paraId="09FD8EF4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51689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Объемы бюджетных ассигнований 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E50C6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Без финансирования</w:t>
            </w:r>
          </w:p>
        </w:tc>
      </w:tr>
      <w:tr w:rsidR="001929CD" w14:paraId="155EAE90" w14:textId="77777777"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61E401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Ожидаемые результаты от реализации </w:t>
            </w:r>
          </w:p>
        </w:tc>
        <w:tc>
          <w:tcPr>
            <w:tcW w:w="4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4F180" w14:textId="77777777" w:rsidR="001929CD" w:rsidRDefault="001929CD">
            <w:pPr>
              <w:tabs>
                <w:tab w:val="left" w:pos="135"/>
              </w:tabs>
              <w:spacing w:after="0" w:line="240" w:lineRule="auto"/>
              <w:ind w:right="1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2030 году:</w:t>
            </w:r>
          </w:p>
          <w:p w14:paraId="26618DFF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 xml:space="preserve">Доля граждан, ведущих здоровый образ </w:t>
            </w:r>
            <w:proofErr w:type="gramStart"/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жизни</w:t>
            </w:r>
            <w:proofErr w:type="gramEnd"/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 xml:space="preserve"> увеличится до 14,6% к 2030 г.</w:t>
            </w:r>
          </w:p>
          <w:p w14:paraId="079148F4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- Распространенность курения табака снизится до 13,44% к 2030 г.</w:t>
            </w:r>
          </w:p>
          <w:p w14:paraId="6BA87FE5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  <w:t>- Потребление алкогольной продукции на душу населения (в литрах этанола) снизится до 11,4 к 2030 г.</w:t>
            </w:r>
          </w:p>
          <w:p w14:paraId="3A3F6A6E" w14:textId="77777777" w:rsidR="001929CD" w:rsidRDefault="001929CD">
            <w:pPr>
              <w:tabs>
                <w:tab w:val="left" w:pos="135"/>
              </w:tabs>
              <w:spacing w:after="0" w:line="240" w:lineRule="auto"/>
              <w:ind w:right="1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Доля населения с нерациональным питанием снизится с 29,2% до 22,2%.</w:t>
            </w:r>
          </w:p>
          <w:p w14:paraId="2DE2C9B7" w14:textId="77777777" w:rsidR="001929CD" w:rsidRDefault="001929CD">
            <w:pPr>
              <w:tabs>
                <w:tab w:val="left" w:pos="135"/>
              </w:tabs>
              <w:spacing w:after="0" w:line="240" w:lineRule="auto"/>
              <w:ind w:right="1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 менее 70% жителей будут знать о принципах здорового питания (против 50% в 2025 г.).</w:t>
            </w:r>
          </w:p>
          <w:p w14:paraId="70613D75" w14:textId="77777777" w:rsidR="001929CD" w:rsidRDefault="001929CD">
            <w:pPr>
              <w:tabs>
                <w:tab w:val="left" w:pos="135"/>
              </w:tabs>
              <w:spacing w:after="0" w:line="240" w:lineRule="auto"/>
              <w:ind w:right="1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 всех 8 школах округа будет организована работа по формированию культуры здорового питания.</w:t>
            </w:r>
          </w:p>
          <w:p w14:paraId="5D7F9262" w14:textId="77777777" w:rsidR="001929CD" w:rsidRDefault="001929CD">
            <w:pPr>
              <w:tabs>
                <w:tab w:val="left" w:pos="135"/>
              </w:tabs>
              <w:spacing w:after="0" w:line="240" w:lineRule="auto"/>
              <w:ind w:right="1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Ежегодно будет проводиться не менее 12 мероприятий по здоровому питанию на базе ФАПов, школ и домов культуры.</w:t>
            </w:r>
          </w:p>
          <w:p w14:paraId="021FB490" w14:textId="77777777" w:rsidR="001929CD" w:rsidRDefault="001929CD">
            <w:pPr>
              <w:spacing w:after="0" w:line="240" w:lineRule="auto"/>
              <w:ind w:right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 менее 30% жителей будут потреблять овощи и фрукты в рекомендуемом объеме.</w:t>
            </w:r>
          </w:p>
        </w:tc>
      </w:tr>
    </w:tbl>
    <w:p w14:paraId="6C5B9145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FE0F570" w14:textId="77777777" w:rsidR="001929CD" w:rsidRDefault="001929CD" w:rsidP="001929C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РАЗДЕЛ II.</w:t>
      </w:r>
    </w:p>
    <w:p w14:paraId="4434766B" w14:textId="77777777" w:rsidR="001929CD" w:rsidRDefault="001929CD" w:rsidP="001929C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ОЦЕНКА ТЕКУЩЕГО СОСТОЯНИЯ В АЛЬМЕНЕВСКОМ МУНИЦИПАЛЬНОМ ОКРУГЕ, ВЫБОР ПРИОРИТЕТОВ</w:t>
      </w:r>
    </w:p>
    <w:p w14:paraId="2BAFD192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3079AB2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Географические и демографические особенности:</w:t>
      </w:r>
    </w:p>
    <w:p w14:paraId="25C64B2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33EACC7" w14:textId="77777777" w:rsidR="001929CD" w:rsidRDefault="001929CD" w:rsidP="001929CD">
      <w:pPr>
        <w:pStyle w:val="a4"/>
        <w:numPr>
          <w:ilvl w:val="1"/>
          <w:numId w:val="5"/>
        </w:numPr>
        <w:spacing w:after="0" w:line="240" w:lineRule="auto"/>
        <w:ind w:left="0"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Расположение</w:t>
      </w:r>
    </w:p>
    <w:p w14:paraId="5677274F" w14:textId="77777777" w:rsidR="001929CD" w:rsidRDefault="001929CD" w:rsidP="001929CD">
      <w:pPr>
        <w:pStyle w:val="a4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Альменевский муниципальный округ расположен в юго-западной части Курганской области. Территория — 242 838 га (2 428,38 кв. км).</w:t>
      </w:r>
    </w:p>
    <w:p w14:paraId="342BD372" w14:textId="77777777" w:rsidR="001929CD" w:rsidRDefault="001929CD" w:rsidP="001929CD">
      <w:pPr>
        <w:pStyle w:val="a4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14:paraId="105B9CC6" w14:textId="77777777" w:rsidR="001929CD" w:rsidRDefault="001929CD" w:rsidP="001929CD">
      <w:pPr>
        <w:pStyle w:val="a4"/>
        <w:numPr>
          <w:ilvl w:val="1"/>
          <w:numId w:val="5"/>
        </w:numPr>
        <w:spacing w:after="0" w:line="240" w:lineRule="auto"/>
        <w:ind w:left="0"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Населенные пункты: </w:t>
      </w:r>
    </w:p>
    <w:p w14:paraId="259A2209" w14:textId="77777777" w:rsidR="001929CD" w:rsidRDefault="001929CD" w:rsidP="001929CD">
      <w:pPr>
        <w:pStyle w:val="a4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 населенных пункта. Крупнейший — с. Альменево (административный центр).</w:t>
      </w:r>
    </w:p>
    <w:p w14:paraId="25187F66" w14:textId="77777777" w:rsidR="001929CD" w:rsidRDefault="001929CD" w:rsidP="001929CD">
      <w:pPr>
        <w:pStyle w:val="a4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14:paraId="37DC3483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1.3 Численность: </w:t>
      </w:r>
    </w:p>
    <w:p w14:paraId="15D751D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7 250 человек (данные на 01.01.2025 г.). Основное население — русские (55%) и башкиры (40%). Преобладает сельское население, проживающее в 33 населенных пунктах.</w:t>
      </w:r>
    </w:p>
    <w:p w14:paraId="006C880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EABD208" w14:textId="77777777" w:rsidR="001929CD" w:rsidRDefault="001929CD" w:rsidP="001929CD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Распределение населения Альменевского МО по основным возрастным группам </w:t>
      </w:r>
    </w:p>
    <w:p w14:paraId="00A5540E" w14:textId="77777777" w:rsidR="001929CD" w:rsidRDefault="001929CD" w:rsidP="001929CD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1 января 2026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183"/>
        <w:gridCol w:w="1089"/>
        <w:gridCol w:w="1089"/>
        <w:gridCol w:w="1089"/>
        <w:gridCol w:w="1089"/>
        <w:gridCol w:w="1089"/>
      </w:tblGrid>
      <w:tr w:rsidR="001929CD" w14:paraId="5B1879EE" w14:textId="77777777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3F2D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14:paraId="5C0293FD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муниципального округа Курганской области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32C4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 население,</w:t>
            </w:r>
          </w:p>
          <w:p w14:paraId="584C6B95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1FEE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 в возрасте: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970C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удельный вес возрастных групп в общей численности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населения,%</w:t>
            </w:r>
            <w:proofErr w:type="gramEnd"/>
          </w:p>
        </w:tc>
      </w:tr>
      <w:tr w:rsidR="001929CD" w14:paraId="68F98A37" w14:textId="7777777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7FBE" w14:textId="77777777" w:rsidR="001929CD" w:rsidRDefault="00192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587" w14:textId="77777777" w:rsidR="001929CD" w:rsidRDefault="00192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35ED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моложе</w:t>
            </w:r>
          </w:p>
          <w:p w14:paraId="603FB38A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трудоспо</w:t>
            </w:r>
            <w:proofErr w:type="spellEnd"/>
          </w:p>
          <w:p w14:paraId="06D7AB4C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собного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473F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трудоспособ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FE0D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старше</w:t>
            </w:r>
          </w:p>
          <w:p w14:paraId="41FEFB1C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трудоспособ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3876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моложе</w:t>
            </w:r>
          </w:p>
          <w:p w14:paraId="4D26F829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трудо</w:t>
            </w:r>
            <w:proofErr w:type="spellEnd"/>
          </w:p>
          <w:p w14:paraId="6B0B08F2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способ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13C4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трудоспособ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16C0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старше</w:t>
            </w:r>
          </w:p>
          <w:p w14:paraId="4547A7B4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трудоспособ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proofErr w:type="gramEnd"/>
          </w:p>
        </w:tc>
      </w:tr>
      <w:tr w:rsidR="001929CD" w14:paraId="380CCBA0" w14:textId="7777777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5A6A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Альменевский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66B5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EB32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B4E8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3584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F6A8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2532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64B9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17,1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D0F1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8F2F" w14:textId="77777777" w:rsidR="001929CD" w:rsidRDefault="001929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34,3</w:t>
            </w:r>
          </w:p>
        </w:tc>
      </w:tr>
    </w:tbl>
    <w:p w14:paraId="5DEC92E3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7CBFF88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816E1EB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Половозрастная структура: Высокая доля населения старше трудоспособного возраста — 34,9%. Отток молодежи в районные центры и города.</w:t>
      </w:r>
    </w:p>
    <w:p w14:paraId="30E5C23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958D3FA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1.4 Труд и экономика:</w:t>
      </w:r>
    </w:p>
    <w:p w14:paraId="5FC924C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294524A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Численность рабочей силы: 3 500 чел.</w:t>
      </w:r>
    </w:p>
    <w:p w14:paraId="4F25A79D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29C1DDB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Занятые в экономике: 3 300 чел.</w:t>
      </w:r>
    </w:p>
    <w:p w14:paraId="6A324302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54185A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Численность безработных: 200 чел. (0,31%)</w:t>
      </w:r>
    </w:p>
    <w:p w14:paraId="5DB16761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9D7DCE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Среднемесячная заработная плата в сфере предпринимательства: 25 500 руб. (ниже среднеобластного уровня).</w:t>
      </w:r>
    </w:p>
    <w:p w14:paraId="6942CD5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2CC04EE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Сельское хозяйство: 57 КФХ, 3 сельскохозяйственных организаций. Поголовье КРС в ЛПХ и КФХ — 7 214 голов (включая 2 758 коров). Развито овцеводство (5 827 голов). Это создает естественную доступность свежих продуктов (мясо, молоко, овощи с приусадебных участков).</w:t>
      </w:r>
    </w:p>
    <w:p w14:paraId="27E5EA2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A542C1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действующих предприятий: 120</w:t>
      </w:r>
    </w:p>
    <w:p w14:paraId="4A2C2CF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Основу экономики округа составляют:</w:t>
      </w:r>
    </w:p>
    <w:p w14:paraId="1BC706C9" w14:textId="77777777" w:rsidR="001929CD" w:rsidRDefault="001929CD" w:rsidP="001929CD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Сельскохозяйственные предприятия и крестьянские (фермерские) хозяйства (57 КФХ, 3 сельхозорганизации).</w:t>
      </w:r>
    </w:p>
    <w:p w14:paraId="3D5BFFD2" w14:textId="77777777" w:rsidR="001929CD" w:rsidRDefault="001929CD" w:rsidP="001929CD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Предприятия розничной торговли (64 объекта, включая сетевые магазины: «Красное белое», «Монетка», «Магнит», «Пятерочка» и местные ИП).</w:t>
      </w:r>
    </w:p>
    <w:p w14:paraId="0D71FAFA" w14:textId="77777777" w:rsidR="001929CD" w:rsidRDefault="001929CD" w:rsidP="001929CD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Предприятия общественного питания (14 объектов).</w:t>
      </w:r>
    </w:p>
    <w:p w14:paraId="68B5FA92" w14:textId="77777777" w:rsidR="001929CD" w:rsidRDefault="001929CD" w:rsidP="001929CD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Организации социальной сферы (образование, здравоохранение, культура).</w:t>
      </w:r>
    </w:p>
    <w:p w14:paraId="285AA442" w14:textId="77777777" w:rsidR="001929CD" w:rsidRDefault="001929CD" w:rsidP="001929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5C3D10" w14:textId="77777777" w:rsidR="001929CD" w:rsidRDefault="001929CD" w:rsidP="001929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Корпоративные программы укрепления здоровья работающих приняты в 1 организации:</w:t>
      </w:r>
    </w:p>
    <w:p w14:paraId="459F546C" w14:textId="77777777" w:rsidR="001929CD" w:rsidRDefault="001929CD" w:rsidP="001929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ГБУ "Межрайонная больница №7" (251 сотрудник)</w:t>
      </w:r>
    </w:p>
    <w:p w14:paraId="0C768343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996548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735281D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1.5 Инфраструктура здравоохранения:</w:t>
      </w:r>
    </w:p>
    <w:p w14:paraId="2D50CA6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0F71EAE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Учреждения: 1 больница, 1 поликлиника в с. Альменево.</w:t>
      </w:r>
    </w:p>
    <w:p w14:paraId="204C46DA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946EADE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Фельдшерско-акушерские пункты (ФАПы): 25 единиц — ключевой ресурс для проведения профилактической работы на местах.</w:t>
      </w:r>
    </w:p>
    <w:p w14:paraId="20AD200A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CB2EDD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Кадры: 15 врачей, 59 специалистов среднего медицинского персонала.</w:t>
      </w:r>
    </w:p>
    <w:p w14:paraId="675BDCA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A2DA4D3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Фармацевтические учреждения: 3 аптеки.</w:t>
      </w:r>
    </w:p>
    <w:p w14:paraId="5419138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10F434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1.6 Инфраструктура физической культуры и спорта:</w:t>
      </w:r>
    </w:p>
    <w:p w14:paraId="21954387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64C5D1E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Обеспеченность населения спортивными сооружениями: 109,27% (выше нормативного значения).</w:t>
      </w:r>
    </w:p>
    <w:p w14:paraId="6A9D484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EE99EE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Доля населения, систематически занимающегося физической культурой и спортом: 55,83% (от 3 до 79 лет).</w:t>
      </w:r>
    </w:p>
    <w:p w14:paraId="53830EF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5E0FE67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Доля населения, выполнившего нормативы ГТО: 60,08% от принявших участие.</w:t>
      </w:r>
    </w:p>
    <w:p w14:paraId="038CA0D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5042A42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Учреждения дополнительного образования в сфере спорта: 1 учреждение, 301 обучающийся.</w:t>
      </w:r>
    </w:p>
    <w:p w14:paraId="4BD5F60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A4B378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1.7 Инфраструктура культуры и досуга:</w:t>
      </w:r>
    </w:p>
    <w:p w14:paraId="629E854B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66C781E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Клубы, дома культуры: 28 единиц (посадочных мест — 2 355).</w:t>
      </w:r>
    </w:p>
    <w:p w14:paraId="3A4909FD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F1108C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Библиотеки: 15 единиц.</w:t>
      </w:r>
    </w:p>
    <w:p w14:paraId="6B897F6B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4EA2BA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Музей: 1.</w:t>
      </w:r>
    </w:p>
    <w:p w14:paraId="7698676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FC49351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объектов для занятия физической культурой и спортом в расчете на 1000 населения 1,15</w:t>
      </w:r>
    </w:p>
    <w:p w14:paraId="435478A5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AA53333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1.8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Инфраструктура торговли и общественного питания:</w:t>
      </w:r>
    </w:p>
    <w:p w14:paraId="4EA9FC8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A49881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Предприятия розничной торговли: 64 объекта. Площадь стационарных объектов — 5 235 кв. м (из них 3 987 кв. м — продовольственные товары). Нестационарных торговых объектов — 6.</w:t>
      </w:r>
    </w:p>
    <w:p w14:paraId="21F65A95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02FDCE8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Ярмарки: 2 ежегодные ярмарки — возможность для продвижения здорового питания.</w:t>
      </w:r>
    </w:p>
    <w:p w14:paraId="5DE83CE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1751E12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Объекты общественного питания: 14 объектов</w:t>
      </w:r>
    </w:p>
    <w:p w14:paraId="750F7333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CC3637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точек по продаже овощей и фруктов в расчете на 1000 населения: 2,3.</w:t>
      </w:r>
    </w:p>
    <w:p w14:paraId="1ECC84E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Территориальная оценка показывает неравномерное распределение: основная концентрация точек продажи приходится на </w:t>
      </w:r>
      <w:proofErr w:type="spellStart"/>
      <w:r>
        <w:rPr>
          <w:rFonts w:ascii="Arial" w:hAnsi="Arial" w:cs="Arial"/>
          <w:sz w:val="24"/>
          <w:szCs w:val="24"/>
        </w:rPr>
        <w:t>р.п</w:t>
      </w:r>
      <w:proofErr w:type="spellEnd"/>
      <w:r>
        <w:rPr>
          <w:rFonts w:ascii="Arial" w:hAnsi="Arial" w:cs="Arial"/>
          <w:sz w:val="24"/>
          <w:szCs w:val="24"/>
        </w:rPr>
        <w:t>. Альменево.</w:t>
      </w:r>
    </w:p>
    <w:p w14:paraId="271391A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4C841B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точек по продаже алкоголя в расчете на 1000 населения: 1,0.</w:t>
      </w:r>
    </w:p>
    <w:p w14:paraId="018DAEE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Территориальная оценка показывает неравномерное распределение: основная концентрация точек продажи приходится на </w:t>
      </w:r>
      <w:proofErr w:type="spellStart"/>
      <w:r>
        <w:rPr>
          <w:rFonts w:ascii="Arial" w:hAnsi="Arial" w:cs="Arial"/>
          <w:sz w:val="24"/>
          <w:szCs w:val="24"/>
        </w:rPr>
        <w:t>р.п</w:t>
      </w:r>
      <w:proofErr w:type="spellEnd"/>
      <w:r>
        <w:rPr>
          <w:rFonts w:ascii="Arial" w:hAnsi="Arial" w:cs="Arial"/>
          <w:sz w:val="24"/>
          <w:szCs w:val="24"/>
        </w:rPr>
        <w:t>. Альменево, в то время как в отдаленных сельских поселениях может быть по 1-2 точки, что создает риски доступности, но также и возможности для контроля.</w:t>
      </w:r>
    </w:p>
    <w:p w14:paraId="337A6CFD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AB406CA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точек по продаже табака и иной никотинсодержащей продукции в расчете на 1000 населения: 2,0.</w:t>
      </w:r>
    </w:p>
    <w:p w14:paraId="677579C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0CD3889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1.9. Перечень действующих муниципальных программ, мероприятия которых связаны с благоустройством территорий, созданием среды, способствующей ведению ЗОЖ, улучшением экологической ситуации, направленные на здоровое питание, ограничение потребления алкоголя и табака и др.:</w:t>
      </w:r>
    </w:p>
    <w:p w14:paraId="7BFE9B8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развития физической культуры и спорта.</w:t>
      </w:r>
    </w:p>
    <w:p w14:paraId="71A2BB33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«Профилактика правонарушений».</w:t>
      </w:r>
    </w:p>
    <w:p w14:paraId="0AF49648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435FA48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05CF89DB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05E8470B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 Распространенность факторов риска (данные диспансеризации и профилактических медицинских осмотров):</w:t>
      </w:r>
    </w:p>
    <w:p w14:paraId="3AFA121D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103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9"/>
        <w:gridCol w:w="1701"/>
        <w:gridCol w:w="1560"/>
        <w:gridCol w:w="1275"/>
        <w:gridCol w:w="1418"/>
      </w:tblGrid>
      <w:tr w:rsidR="001929CD" w14:paraId="36EAA714" w14:textId="77777777">
        <w:trPr>
          <w:tblHeader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C751" w14:textId="77777777" w:rsidR="001929CD" w:rsidRDefault="001929C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Курганской области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2DAA" w14:textId="77777777" w:rsidR="001929CD" w:rsidRDefault="001929C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Поведенческие факторы риска развития хронических неинфекционных заболеваний, (процент)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B848" w14:textId="77777777" w:rsidR="001929CD" w:rsidRDefault="001929C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Доля граждан, ведущих ЗОЖ, %</w:t>
            </w:r>
          </w:p>
        </w:tc>
      </w:tr>
      <w:tr w:rsidR="001929CD" w14:paraId="1C4EF16B" w14:textId="77777777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8D1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C1F6" w14:textId="77777777" w:rsidR="001929CD" w:rsidRDefault="001929C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Потребление табака и другой никотинсодержащей продукции,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7F5" w14:textId="77777777" w:rsidR="001929CD" w:rsidRDefault="001929C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Риск пагубного потребления алкоголя,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076" w14:textId="77777777" w:rsidR="001929CD" w:rsidRDefault="001929C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Низкая физическая активность,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FA06" w14:textId="77777777" w:rsidR="001929CD" w:rsidRDefault="001929C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Нерациональное питание, 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72C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9CD" w14:paraId="6B407FDF" w14:textId="777777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76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Альменевский муниципальный округ Курганской области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5926" w14:textId="77777777" w:rsidR="001929CD" w:rsidRDefault="001929C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B6E9" w14:textId="77777777" w:rsidR="001929CD" w:rsidRDefault="001929C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D3A5" w14:textId="77777777" w:rsidR="001929CD" w:rsidRDefault="001929C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5A53" w14:textId="77777777" w:rsidR="001929CD" w:rsidRDefault="001929C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05E2" w14:textId="77777777" w:rsidR="001929CD" w:rsidRDefault="001929C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9,1</w:t>
            </w:r>
          </w:p>
        </w:tc>
      </w:tr>
    </w:tbl>
    <w:p w14:paraId="247686E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220F26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50027A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1FDB0B2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14:paraId="1C7068B8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Анализ данных:</w:t>
      </w:r>
    </w:p>
    <w:p w14:paraId="1F6E1C55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Наиболее распространенным поведенческим фактором риска в Альменевском округе является нерациональное питание (29,2%). Этот показатель </w:t>
      </w:r>
      <w:r>
        <w:rPr>
          <w:rFonts w:ascii="Arial" w:hAnsi="Arial" w:cs="Arial"/>
          <w:sz w:val="24"/>
          <w:szCs w:val="24"/>
        </w:rPr>
        <w:lastRenderedPageBreak/>
        <w:t>значительно превышает распространенность курения (15,8%) и низкой физической активности (18,1%), риск пагубного потребления алкоголя (9,5%).</w:t>
      </w:r>
    </w:p>
    <w:p w14:paraId="5E41B947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Особенности нерационального питания в сельской местности:</w:t>
      </w:r>
    </w:p>
    <w:p w14:paraId="1A6DAED0" w14:textId="77777777" w:rsidR="001929CD" w:rsidRDefault="001929CD" w:rsidP="001929C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Высокое потребление простых углеводов (хлебобулочные изделия, сахар).</w:t>
      </w:r>
    </w:p>
    <w:p w14:paraId="7CD8291E" w14:textId="77777777" w:rsidR="001929CD" w:rsidRDefault="001929CD" w:rsidP="001929C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Недостаточное потребление овощей и фруктов, особенно в зимне-весенний период.</w:t>
      </w:r>
    </w:p>
    <w:p w14:paraId="0BAE4FA6" w14:textId="77777777" w:rsidR="001929CD" w:rsidRDefault="001929CD" w:rsidP="001929C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Высокое потребление соли (домашние заготовки, консервация).</w:t>
      </w:r>
    </w:p>
    <w:p w14:paraId="39324E93" w14:textId="77777777" w:rsidR="001929CD" w:rsidRDefault="001929CD" w:rsidP="001929C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Традиции питания, сформированные в условиях дефицита свежих продуктов в прошлом.</w:t>
      </w:r>
    </w:p>
    <w:p w14:paraId="59FD2AE0" w14:textId="77777777" w:rsidR="001929CD" w:rsidRDefault="001929CD" w:rsidP="001929C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Отсутствие навыков приготовления здоровой пищи при наличии качественного сырья (мясо, молоко, овощи).</w:t>
      </w:r>
    </w:p>
    <w:p w14:paraId="6062CC88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94D7298" w14:textId="77777777" w:rsidR="001929CD" w:rsidRDefault="001929CD" w:rsidP="001929CD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3B320E5B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A5D8A6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Межведомственное взаимодействие:</w:t>
      </w:r>
    </w:p>
    <w:p w14:paraId="419481D7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945F3D0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Действует межведомственная комиссия по охране здоровья граждан. Взаимодействие между отделами администрации и филиалом ГБУ «МРБ №7» налажено. Отдел сельского хозяйства имеет прямые связи с КФХ и сельхозорганизациями, что создает потенциал для продвижения местной продукции. Учитывая многонациональный состав населения (русские, башкиры), при разработке информационных материалов важно учитывать культурные и языковые особенности.</w:t>
      </w:r>
    </w:p>
    <w:p w14:paraId="0BA7632F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Выбор приоритетов:</w:t>
      </w:r>
    </w:p>
    <w:p w14:paraId="2F94B5DA" w14:textId="77777777" w:rsidR="001929CD" w:rsidRDefault="001929CD" w:rsidP="001929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основе анализа данных наиболее распространенными факторами риска являются нерациональное питание (29,2%) и потребление табака (15,8%), а также значима низкая физическая активность (18,1%). Стратегия программы направлена на комплексное снижение всех поведенческих факторов риска, что соответствует цели увеличения доли граждан, ведущих ЗОЖ, и синхронизирует программу с региональными и федеральными приоритетами.</w:t>
      </w:r>
    </w:p>
    <w:p w14:paraId="7711336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14:paraId="69ECD924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E53303E" w14:textId="77777777" w:rsidR="001929CD" w:rsidRDefault="001929CD" w:rsidP="001929C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86E7F29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РАЗДЕЛ III.</w:t>
      </w:r>
    </w:p>
    <w:p w14:paraId="62110A0E" w14:textId="77777777" w:rsidR="001929CD" w:rsidRDefault="001929CD" w:rsidP="0037561B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ПЛАН МЕРОПРИЯТИЙ ПРОГРАММЫ</w:t>
      </w:r>
    </w:p>
    <w:p w14:paraId="42BBA3D6" w14:textId="77777777" w:rsidR="001929CD" w:rsidRDefault="001929CD" w:rsidP="001929C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9"/>
        <w:gridCol w:w="3827"/>
        <w:gridCol w:w="2076"/>
        <w:gridCol w:w="1805"/>
        <w:gridCol w:w="1797"/>
        <w:gridCol w:w="11"/>
      </w:tblGrid>
      <w:tr w:rsidR="001929CD" w14:paraId="01678222" w14:textId="77777777">
        <w:trPr>
          <w:gridAfter w:val="1"/>
          <w:wAfter w:w="11" w:type="dxa"/>
          <w:tblHeader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9200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EC43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задачи, мероприятия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D9A49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8BA99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F6E2C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Индикатор достижения</w:t>
            </w:r>
          </w:p>
        </w:tc>
      </w:tr>
      <w:tr w:rsidR="001929CD" w14:paraId="1547073F" w14:textId="77777777"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F7F38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Задача 1. Повысить уровень грамотности и мотивации населения в вопросах ЗОЖ с учетом национальных и культурных особенностей.</w:t>
            </w:r>
          </w:p>
        </w:tc>
      </w:tr>
      <w:tr w:rsidR="001929CD" w14:paraId="5AA88226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EDC28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4D335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Провести информационную кампанию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«ЗОЖ — путь к долголетию»</w:t>
            </w:r>
            <w:r>
              <w:rPr>
                <w:rFonts w:ascii="Arial" w:hAnsi="Arial" w:cs="Arial"/>
                <w:sz w:val="20"/>
                <w:szCs w:val="20"/>
              </w:rPr>
              <w:t> с использованием местных СМИ, социальных сетей, размещением материалов в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 ФАПах, 15 библиотеках и 28 домах культуры</w:t>
            </w:r>
            <w:r>
              <w:rPr>
                <w:rFonts w:ascii="Arial" w:hAnsi="Arial" w:cs="Arial"/>
                <w:sz w:val="20"/>
                <w:szCs w:val="20"/>
              </w:rPr>
              <w:t>, включая адаптированные материалы на башкирском языке.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7C9E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2026-2027 гг.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9845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здравоохранения, Отдел культуры, филиал ГБУ «МРБ №7»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E6431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размещенных материалов (не менее 100). Охват населения (в динамике).</w:t>
            </w:r>
          </w:p>
        </w:tc>
      </w:tr>
      <w:tr w:rsidR="001929CD" w14:paraId="251E9404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95DFD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BA2F5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Внедрить на базе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 ФАПов</w:t>
            </w:r>
            <w:r>
              <w:rPr>
                <w:rFonts w:ascii="Arial" w:hAnsi="Arial" w:cs="Arial"/>
                <w:sz w:val="20"/>
                <w:szCs w:val="20"/>
              </w:rPr>
              <w:t> проведение регулярных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«Школ здоровья»</w:t>
            </w:r>
            <w:r>
              <w:rPr>
                <w:rFonts w:ascii="Arial" w:hAnsi="Arial" w:cs="Arial"/>
                <w:sz w:val="20"/>
                <w:szCs w:val="20"/>
              </w:rPr>
              <w:t> для пациентов с факторами риска (ожирение, диабет, сердечно-сосудистые заболевания) с обязательным включением тем по всем аспектам ЗОЖ.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B7522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Ежеквартально, с 2026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D7A6C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Филиал ГБУ «МРБ №7» (заведующие ФАПами)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26808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занятий (не менее 100 в год). Количество участников (не менее 500 чел. в год).</w:t>
            </w:r>
          </w:p>
        </w:tc>
      </w:tr>
      <w:tr w:rsidR="001929CD" w14:paraId="5918003E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211B6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25BA0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Организовать на базе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 домов культуры</w:t>
            </w:r>
            <w:r>
              <w:rPr>
                <w:rFonts w:ascii="Arial" w:hAnsi="Arial" w:cs="Arial"/>
                <w:sz w:val="20"/>
                <w:szCs w:val="20"/>
              </w:rPr>
              <w:t> и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 библиотек</w:t>
            </w:r>
            <w:r>
              <w:rPr>
                <w:rFonts w:ascii="Arial" w:hAnsi="Arial" w:cs="Arial"/>
                <w:sz w:val="20"/>
                <w:szCs w:val="20"/>
              </w:rPr>
              <w:t> цикл интерактивных мероприятий, объединяющих просвещение и активность: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«Культурно-оздоровительный променад»</w:t>
            </w:r>
            <w:r>
              <w:rPr>
                <w:rFonts w:ascii="Arial" w:hAnsi="Arial" w:cs="Arial"/>
                <w:sz w:val="20"/>
                <w:szCs w:val="20"/>
              </w:rPr>
              <w:t> (прогулка-лекция о здоровье),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«Библиотечный лекторий здоровья»</w:t>
            </w:r>
            <w:r>
              <w:rPr>
                <w:rFonts w:ascii="Arial" w:hAnsi="Arial" w:cs="Arial"/>
                <w:sz w:val="20"/>
                <w:szCs w:val="20"/>
              </w:rPr>
              <w:t> с приглашением медицинских работников. Учесть национальные традиции (башкирские праздники, кулинарные обычаи) в тематике мероприятий.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5E766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с 2026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25CA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культуры, Отдел здравоохранения, волонтеры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D8AAA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мероприятий (не менее 28 в год). Количество участников (в динамике).</w:t>
            </w:r>
          </w:p>
        </w:tc>
      </w:tr>
      <w:tr w:rsidR="001929CD" w14:paraId="1FE90DFB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CE254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7853E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Разработать и распространить среди населения (через ФАПы, школы, библиотеки, дома культуры) памятки и буклеты по всем аспектам ЗОЖ: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«Секреты здорового питания»</w:t>
            </w:r>
            <w:r>
              <w:rPr>
                <w:rFonts w:ascii="Arial" w:hAnsi="Arial" w:cs="Arial"/>
                <w:sz w:val="20"/>
                <w:szCs w:val="20"/>
              </w:rPr>
              <w:t>,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«Дыши свободно»</w:t>
            </w:r>
            <w:r>
              <w:rPr>
                <w:rFonts w:ascii="Arial" w:hAnsi="Arial" w:cs="Arial"/>
                <w:sz w:val="20"/>
                <w:szCs w:val="20"/>
              </w:rPr>
              <w:t> (о вреде курения),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«Активное долголетие»</w:t>
            </w:r>
            <w:r>
              <w:rPr>
                <w:rFonts w:ascii="Arial" w:hAnsi="Arial" w:cs="Arial"/>
                <w:sz w:val="20"/>
                <w:szCs w:val="20"/>
              </w:rPr>
              <w:t> (о физической активности),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«Трезвость — выбор сильных»</w:t>
            </w:r>
            <w:r>
              <w:rPr>
                <w:rFonts w:ascii="Arial" w:hAnsi="Arial" w:cs="Arial"/>
                <w:sz w:val="20"/>
                <w:szCs w:val="20"/>
              </w:rPr>
              <w:t> (о вреде алкоголя). Выпустить часть материалов на башкирском языке.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7B99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D75BD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здравоохранения, Отдел образования, филиал ГБУ «МРБ №7»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EB820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распространенных материалов (не менее 1000 экз.).</w:t>
            </w:r>
          </w:p>
        </w:tc>
      </w:tr>
      <w:tr w:rsidR="001929CD" w14:paraId="53A521C0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A272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E0E1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Провести в образовательных организациях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ежегодный квест-игру «Здоровый выбор»</w:t>
            </w:r>
            <w:r>
              <w:rPr>
                <w:rFonts w:ascii="Arial" w:hAnsi="Arial" w:cs="Arial"/>
                <w:sz w:val="20"/>
                <w:szCs w:val="20"/>
              </w:rPr>
              <w:t> для подростков, направленную на формирование негативного отношения к курению, алкоголю и пропаганду физической активности и здорового питания.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058C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сентябрь-октябрь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DAE03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образования, Отдел по молодежной политике, волонтеры-медики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D8D66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участников (не менее 150 чел. в год). Повышение уровня информированности по итогам анкетирования.</w:t>
            </w:r>
          </w:p>
        </w:tc>
      </w:tr>
      <w:tr w:rsidR="001929CD" w14:paraId="5E4D1998" w14:textId="77777777"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0CACC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Задача 2. Создать условия для ведения ЗОЖ на территории округа.</w:t>
            </w:r>
          </w:p>
        </w:tc>
      </w:tr>
      <w:tr w:rsidR="001929CD" w14:paraId="3408AD0F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DBCB1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0BF63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Проводить ежегодную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ярмарку «Дары Альменевской земли»</w:t>
            </w:r>
            <w:r>
              <w:rPr>
                <w:rFonts w:ascii="Arial" w:hAnsi="Arial" w:cs="Arial"/>
                <w:sz w:val="20"/>
                <w:szCs w:val="20"/>
              </w:rPr>
              <w:t> (2 ярмарки) с обязательной зоной «Здоровое питание», дегустациями и мастер-классами от местных производителей. Продвигать фермерскую продукцию как основу рационального питания.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F2992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август-сентябрь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9D42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сельского хозяйства, Отдел экономики, Главы поселений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7C4FA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участников-производителей (не менее 30). Количество посетителей (не менее 500 чел.).</w:t>
            </w:r>
          </w:p>
        </w:tc>
      </w:tr>
      <w:tr w:rsidR="001929CD" w14:paraId="676A40CB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E3E7C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4064A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Провести конкурс среди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 объектов общественного питания</w:t>
            </w:r>
            <w:r>
              <w:rPr>
                <w:rFonts w:ascii="Arial" w:hAnsi="Arial" w:cs="Arial"/>
                <w:sz w:val="20"/>
                <w:szCs w:val="20"/>
              </w:rPr>
              <w:t> на звание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«Территория здорового питания»</w:t>
            </w:r>
            <w:r>
              <w:rPr>
                <w:rFonts w:ascii="Arial" w:hAnsi="Arial" w:cs="Arial"/>
                <w:sz w:val="20"/>
                <w:szCs w:val="20"/>
              </w:rPr>
              <w:t> с обязательным включением в меню полезных блюд, в том числе адаптированных рецептов башкирской и русской национальной кухни.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62824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 г. (с ежегодным мониторингом)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2CEAA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экономики, Отдел здравоохранения, Роспотребнадзор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3326F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участников конкурса (не менее 5). Количество объектов, внедривших «меню здорового питания» (не менее 3).</w:t>
            </w:r>
          </w:p>
        </w:tc>
      </w:tr>
      <w:tr w:rsidR="001929CD" w14:paraId="4CFCCD7A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44A9F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A9E5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Разработать интерактивные карты инфраструктуры муниципального округа, отражающие доступность:</w:t>
            </w:r>
            <w:r>
              <w:rPr>
                <w:rFonts w:ascii="Arial" w:hAnsi="Arial" w:cs="Arial"/>
                <w:sz w:val="20"/>
                <w:szCs w:val="20"/>
              </w:rPr>
              <w:br/>
              <w:t>— свежих овощей и фруктов (выявление «пищевых пустынь»);</w:t>
            </w:r>
            <w:r>
              <w:rPr>
                <w:rFonts w:ascii="Arial" w:hAnsi="Arial" w:cs="Arial"/>
                <w:sz w:val="20"/>
                <w:szCs w:val="20"/>
              </w:rPr>
              <w:br/>
              <w:t>— алкогольной продукции;</w:t>
            </w:r>
            <w:r>
              <w:rPr>
                <w:rFonts w:ascii="Arial" w:hAnsi="Arial" w:cs="Arial"/>
                <w:sz w:val="20"/>
                <w:szCs w:val="20"/>
              </w:rPr>
              <w:br/>
              <w:t>— табачной продукции;</w:t>
            </w:r>
            <w:r>
              <w:rPr>
                <w:rFonts w:ascii="Arial" w:hAnsi="Arial" w:cs="Arial"/>
                <w:sz w:val="20"/>
                <w:szCs w:val="20"/>
              </w:rPr>
              <w:br/>
              <w:t>— объектов для занятия физической культурой и спортом.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D8348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 г. (базовые карты), ежегодное обновление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634A1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экономики, Отдел градостроительства, Отдел по физической культуре и спорту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1D957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Созданные карты (не менее 4). Использование карт для корректировки планов развития территории (ежегодный отчет).</w:t>
            </w:r>
          </w:p>
        </w:tc>
      </w:tr>
      <w:tr w:rsidR="001929CD" w14:paraId="3EF86440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639ED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D11F3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Создать и модернизировать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объекты для повышения физической активности</w:t>
            </w:r>
            <w:r>
              <w:rPr>
                <w:rFonts w:ascii="Arial" w:hAnsi="Arial" w:cs="Arial"/>
                <w:sz w:val="20"/>
                <w:szCs w:val="20"/>
              </w:rPr>
              <w:t>, используя природные ресурсы и инициативное бюджетирование:</w:t>
            </w:r>
            <w:r>
              <w:rPr>
                <w:rFonts w:ascii="Arial" w:hAnsi="Arial" w:cs="Arial"/>
                <w:sz w:val="20"/>
                <w:szCs w:val="20"/>
              </w:rPr>
              <w:br/>
              <w:t>— Обустроить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«Тропу здоровья»</w:t>
            </w:r>
            <w:r>
              <w:rPr>
                <w:rFonts w:ascii="Arial" w:hAnsi="Arial" w:cs="Arial"/>
                <w:sz w:val="20"/>
                <w:szCs w:val="20"/>
              </w:rPr>
              <w:t xml:space="preserve"> в лесном массиве (протяженностью 2-3 км) с информационными стендами о пользе ходьбы, здоровом питании,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местных дикоросах.</w:t>
            </w:r>
            <w:r>
              <w:rPr>
                <w:rFonts w:ascii="Arial" w:hAnsi="Arial" w:cs="Arial"/>
                <w:sz w:val="20"/>
                <w:szCs w:val="20"/>
              </w:rPr>
              <w:br/>
              <w:t>— Обустроить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спортивную площадку</w:t>
            </w:r>
            <w:r>
              <w:rPr>
                <w:rFonts w:ascii="Arial" w:hAnsi="Arial" w:cs="Arial"/>
                <w:sz w:val="20"/>
                <w:szCs w:val="20"/>
              </w:rPr>
              <w:t> с уличными тренажерами в одном из отдаленных населенных пунктов.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A7E9B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2026-2028 гг.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BDA55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физической культуре и спорту, Отдел градостроительства, Главы поселений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7CB35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обустроенных объектов (не менее 2). Количество посещений (в динамике).</w:t>
            </w:r>
          </w:p>
        </w:tc>
      </w:tr>
      <w:tr w:rsidR="001929CD" w14:paraId="1FAC38BF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AB0B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9F83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основе разработанных карт провести анализ и подготовить предложения по:</w:t>
            </w:r>
            <w:r>
              <w:rPr>
                <w:rFonts w:ascii="Arial" w:hAnsi="Arial" w:cs="Arial"/>
                <w:sz w:val="20"/>
                <w:szCs w:val="20"/>
              </w:rPr>
              <w:br/>
              <w:t>— снижению плотности объектов продажи алкоголя и табака в зонах риска;</w:t>
            </w:r>
            <w:r>
              <w:rPr>
                <w:rFonts w:ascii="Arial" w:hAnsi="Arial" w:cs="Arial"/>
                <w:sz w:val="20"/>
                <w:szCs w:val="20"/>
              </w:rPr>
              <w:br/>
              <w:t>— развитию сети точек продажи свежих овощей и фруктов в «пищевых пустынях»;</w:t>
            </w:r>
            <w:r>
              <w:rPr>
                <w:rFonts w:ascii="Arial" w:hAnsi="Arial" w:cs="Arial"/>
                <w:sz w:val="20"/>
                <w:szCs w:val="20"/>
              </w:rPr>
              <w:br/>
              <w:t>— усилению контроля за соблюдением федерального и регионального законодательства в части ограничений продажи.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43C4A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начиная с 2027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DCD5E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отдел Роспотребнадзора, Отдел экономики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06A31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направленных предложений в профильные органы власти (не менее 2 в год). Динамика изменения плотности объектов.</w:t>
            </w:r>
          </w:p>
        </w:tc>
      </w:tr>
      <w:tr w:rsidR="001929CD" w14:paraId="7ED29844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9CD7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1CB63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Разработать и предложить работодателям (администрация, учреждения образования, здравоохранения, сельхозпредприятия)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типовую корпоративную программу укрепления здоровья работающих</w:t>
            </w:r>
            <w:r>
              <w:rPr>
                <w:rFonts w:ascii="Arial" w:hAnsi="Arial" w:cs="Arial"/>
                <w:sz w:val="20"/>
                <w:szCs w:val="20"/>
              </w:rPr>
              <w:t>, включающую мероприятия по отказу от курения, здоровому питанию, повышению физической активности.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86F6E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9F7A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экономики, Отдел по социальной политике, филиал ГБУ «МРБ №7»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5F447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организаций, внедривших элементы корпоративных программ (не менее 3).</w:t>
            </w:r>
          </w:p>
        </w:tc>
      </w:tr>
      <w:tr w:rsidR="001929CD" w14:paraId="57E04E60" w14:textId="77777777"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285F6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Задача 3. Сформировать культуру ЗОЖ в семьях, особенно среди детей и подростков.</w:t>
            </w:r>
          </w:p>
        </w:tc>
      </w:tr>
      <w:tr w:rsidR="001929CD" w14:paraId="2D3FDA1C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2BAAF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4B9E4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Внедрить во всех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 школах</w:t>
            </w:r>
            <w:r>
              <w:rPr>
                <w:rFonts w:ascii="Arial" w:hAnsi="Arial" w:cs="Arial"/>
                <w:sz w:val="20"/>
                <w:szCs w:val="20"/>
              </w:rPr>
              <w:t> образовательный модуль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«Азбука здоровья»</w:t>
            </w:r>
            <w:r>
              <w:rPr>
                <w:rFonts w:ascii="Arial" w:hAnsi="Arial" w:cs="Arial"/>
                <w:sz w:val="20"/>
                <w:szCs w:val="20"/>
              </w:rPr>
              <w:t> в рамках внеурочной деятельности, включающий блоки по питанию, физической активности, профилактике вредных привычек. Проводить совместные родительские собрания с обсуждением вопросов ЗОЖ.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02DE2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2026-2028 гг.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1092D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образования, филиал ГБУ «МРБ №7»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DF4AA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школ, внедривших модуль (8 школ к 2028 г.). Количество родителей, вовлеченных в мероприятия (в динамике).</w:t>
            </w:r>
          </w:p>
        </w:tc>
      </w:tr>
      <w:tr w:rsidR="001929CD" w14:paraId="7D292318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F3E2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208A8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Проводить ежегодно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спортивно-семейные праздники</w:t>
            </w:r>
            <w:r>
              <w:rPr>
                <w:rFonts w:ascii="Arial" w:hAnsi="Arial" w:cs="Arial"/>
                <w:sz w:val="20"/>
                <w:szCs w:val="20"/>
              </w:rPr>
              <w:t> и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эстафеты</w:t>
            </w:r>
            <w:r>
              <w:rPr>
                <w:rFonts w:ascii="Arial" w:hAnsi="Arial" w:cs="Arial"/>
                <w:sz w:val="20"/>
                <w:szCs w:val="20"/>
              </w:rPr>
              <w:t> (например, «Папа, мама, я — спортивная семья»), приуроченные к Дню семьи, Дню защиты детей, Дню физкультурника. Учитывать многонациональный состав (русские, башкирские семьи).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E480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D6A1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физической культуре и спорту, Отдел по социальной политике, Отдел образования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AD2E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семей-участников (не менее 20). Количество зрителей/участников (не менее 300 чел.).</w:t>
            </w:r>
          </w:p>
        </w:tc>
      </w:tr>
      <w:tr w:rsidR="001929CD" w14:paraId="6D0C9A48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3442F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998E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Провести для детей и подростков в летний период программу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«Спортивное лето»</w:t>
            </w:r>
            <w:r>
              <w:rPr>
                <w:rFonts w:ascii="Arial" w:hAnsi="Arial" w:cs="Arial"/>
                <w:sz w:val="20"/>
                <w:szCs w:val="20"/>
              </w:rPr>
              <w:t> на дворовых площадках и пришкольных лагерях, с организацией подвижных игр, эстафет и кратких бесед о ЗОЖ.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CB9D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летние каникулы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21CBE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физической культуре и спорту, Отдел образования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98980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Охват детей (не менее 500 чел. в летний период).</w:t>
            </w:r>
          </w:p>
        </w:tc>
      </w:tr>
      <w:tr w:rsidR="001929CD" w14:paraId="426E26E1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87AB4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C284A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Организовать для родителей и детей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совместные мастер-классы «Готовим вместе»</w:t>
            </w:r>
            <w:r>
              <w:rPr>
                <w:rFonts w:ascii="Arial" w:hAnsi="Arial" w:cs="Arial"/>
                <w:sz w:val="20"/>
                <w:szCs w:val="20"/>
              </w:rPr>
              <w:t> на базе школ и детских садов с приглашением поваров и диетологов. Включить мастер-классы по приготовлению полезных блюд башкирской и русской национальной кухни.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7EDE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с 2027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1EC50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образования, Отдел культуры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7A99E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мастер-классов (не менее 10 в год).</w:t>
            </w:r>
          </w:p>
        </w:tc>
      </w:tr>
      <w:tr w:rsidR="001929CD" w14:paraId="0F26ED31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64CE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1C2A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Провести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семейный фестиваль «Секреты здорового обеда»</w:t>
            </w:r>
            <w:r>
              <w:rPr>
                <w:rFonts w:ascii="Arial" w:hAnsi="Arial" w:cs="Arial"/>
                <w:sz w:val="20"/>
                <w:szCs w:val="20"/>
              </w:rPr>
              <w:t> с участием семей, имеющих детей, где каждая семья представляет свое здоровое блюдо (с использованием местных продуктов). Поощрять представление блюд национальных кухонь (башкирской, русской).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A4DD4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май (в рамках Международного дня семьи)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CAB70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социальной политике, Отдел образования, Отдел культуры, Совет ветеранов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DB67B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семей-участников (не менее 20). Количество зрителей/участников (не менее 300 чел.).</w:t>
            </w:r>
          </w:p>
        </w:tc>
      </w:tr>
      <w:tr w:rsidR="001929CD" w14:paraId="340AB4AA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66212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11CEE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Организовать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анкетирование родителей</w:t>
            </w:r>
            <w:r>
              <w:rPr>
                <w:rFonts w:ascii="Arial" w:hAnsi="Arial" w:cs="Arial"/>
                <w:sz w:val="20"/>
                <w:szCs w:val="20"/>
              </w:rPr>
              <w:t> по вопросам организации питания детей в семье и школе, результаты использовать для корректировки просветительской работы.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B143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 апрель-май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3407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образования, филиал ГБУ «МРБ №7»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4D282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опрошенных родителей (не менее 300 чел.).</w:t>
            </w:r>
          </w:p>
        </w:tc>
      </w:tr>
      <w:tr w:rsidR="001929CD" w14:paraId="56AF0F49" w14:textId="77777777">
        <w:trPr>
          <w:gridAfter w:val="1"/>
          <w:wAfter w:w="11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C1BCB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0B17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Проводить мотивационные акции по отказу от вредных привычек, например,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«Подари себе здоровье»</w:t>
            </w:r>
            <w:r>
              <w:rPr>
                <w:rFonts w:ascii="Arial" w:hAnsi="Arial" w:cs="Arial"/>
                <w:sz w:val="20"/>
                <w:szCs w:val="20"/>
              </w:rPr>
              <w:t> с квестами, флешмобами и видео-челленджами для молодежи («Курить не модно — дыши свободно»).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4C99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5A76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молодежной политике, Культурно-досуговые центры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B2F6B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участников акций (в динамике). Снижение доли курящих среди молодежи по данным опросов.</w:t>
            </w:r>
          </w:p>
        </w:tc>
      </w:tr>
    </w:tbl>
    <w:p w14:paraId="14EA50D8" w14:textId="77777777" w:rsidR="001929CD" w:rsidRDefault="001929CD" w:rsidP="001929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2C2277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F3D037D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6C5CE2A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FA67C47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08000C46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756E0D4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CA434D0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73FB98C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443331AE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РАЗДЕЛ IV.</w:t>
      </w:r>
    </w:p>
    <w:p w14:paraId="7B05C330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СВЕДЕНИЯ О ЦЕЛЕВЫХ ПОКАЗАТЕЛЯХ (ИНДИКАТОРАХ) РЕАЛИЗАЦИИ ПРОГРАММЫ</w:t>
      </w:r>
    </w:p>
    <w:p w14:paraId="271E069E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73"/>
        <w:gridCol w:w="2616"/>
        <w:gridCol w:w="973"/>
        <w:gridCol w:w="993"/>
        <w:gridCol w:w="1301"/>
        <w:gridCol w:w="1301"/>
        <w:gridCol w:w="1301"/>
        <w:gridCol w:w="1202"/>
      </w:tblGrid>
      <w:tr w:rsidR="001929CD" w14:paraId="3639D44A" w14:textId="77777777">
        <w:trPr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0B0B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93E9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A3115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Базовое значение (2025)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CA1A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31565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CADC1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6A41E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06E0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1929CD" w14:paraId="7CD5B48C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91FB3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6043A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Доля граждан, ведущих ЗОЖ (%)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F439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1CCD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CB9E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B4FD0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AF5A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8E6C1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14,6%</w:t>
            </w:r>
          </w:p>
        </w:tc>
      </w:tr>
      <w:tr w:rsidR="001929CD" w14:paraId="7D94224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7C6B4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C458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Распространенность потребления табака (%)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752C5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37BB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F1C4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8DFF4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82FD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A1645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13,44%</w:t>
            </w:r>
          </w:p>
        </w:tc>
      </w:tr>
      <w:tr w:rsidR="001929CD" w14:paraId="3E291118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F38CC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C94B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Потребление алкогольной продукции на душу населения (л этанола)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923C4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20073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 более 11,4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C1165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 более 11,4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82767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 более 11,4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06DCC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 более 11,4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500DA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 более 11,4</w:t>
            </w:r>
          </w:p>
        </w:tc>
      </w:tr>
      <w:tr w:rsidR="001929CD" w14:paraId="5264F9A3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81939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7175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Распространенность низкой физической активности (%)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1638A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7F0F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33806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16,7%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D1DF5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72B4A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89112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14,5%</w:t>
            </w:r>
          </w:p>
        </w:tc>
      </w:tr>
      <w:tr w:rsidR="001929CD" w14:paraId="5F1B1145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9B99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E15B0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Распространенность нерационального питания (%)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6DE37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C812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27,8%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B4B50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9195E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316A6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23,6%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CBF24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22,2%</w:t>
            </w:r>
          </w:p>
        </w:tc>
      </w:tr>
      <w:tr w:rsidR="001929CD" w14:paraId="09B3186B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25EB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A8FD8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Доля населения, информированного о принципах ЗОЖ (%)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131CD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45C35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64922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8328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7DDC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95037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70%</w:t>
            </w:r>
          </w:p>
        </w:tc>
      </w:tr>
      <w:tr w:rsidR="001929CD" w14:paraId="61EA8416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BC841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23F0D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Количество образовательных мероприятий по ЗОЖ (в школах, ФАПах, ДК) (ед./год)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DB78C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5D3F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2A5C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EF338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80F7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96313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1929CD" w14:paraId="4AEC15EB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DA24E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C73EE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Количество школьных столовых, в которых внедрены принципы здорового питания (ед.)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54E1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51428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16EF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B99C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663A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29854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1929CD" w14:paraId="76DD1DBC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11B9A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0B267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Доля населения, потребляющего овощи и фрукты не менее 400 г в день (%)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04A7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4EAB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DD06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0589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408B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BEA56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25%</w:t>
            </w:r>
          </w:p>
        </w:tc>
      </w:tr>
      <w:tr w:rsidR="001929CD" w14:paraId="3E011B9D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ABF0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0ED0E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Количество ярмарок/фестивалей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местной продукции, направленных на продвижение здорового питания (ед./год)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0D63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764A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3C748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4FBC3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5051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D02AA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1929CD" w14:paraId="00270892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8D32C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E2910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Наличие интерактивных карт инфраструктуры (да/нет)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1A57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662E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5C6AF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 (обновление)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80710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 (обновление)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CF79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 (обновление)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32C11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да (обновление)</w:t>
            </w:r>
          </w:p>
        </w:tc>
      </w:tr>
      <w:tr w:rsidR="001929CD" w14:paraId="50E42CC9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8081C2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FEDC9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Количество созданных/модернизированных объектов спортивной/оздоровительной инфраструктуры (ед.)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0C73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C89F8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9D6CC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269C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1CC1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7E85E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</w:tbl>
    <w:p w14:paraId="5C96FF7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D0BBD48" w14:textId="77777777" w:rsidR="0037561B" w:rsidRDefault="0037561B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14:paraId="27D49B3B" w14:textId="52BDF924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РАЗДЕЛ V.</w:t>
      </w:r>
    </w:p>
    <w:p w14:paraId="2253F616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ОЦЕНКА ЭФФЕКТИВНОСТИ РЕАЛИЗАЦИИ ПРОГРАММЫ</w:t>
      </w:r>
    </w:p>
    <w:p w14:paraId="0A1460B2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14:paraId="4ACE30B4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Промежуточная оценка (оценка процессов) будет проводиться ежегодно на заседаниях межведомственной комиссии. Будут оцениваться:</w:t>
      </w:r>
    </w:p>
    <w:p w14:paraId="632F5164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проведенных информационных мероприятий и их охват.</w:t>
      </w:r>
    </w:p>
    <w:p w14:paraId="295247AA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обученных фельдшеров ФАПов и педагогов по вопросам ЗОЖ.</w:t>
      </w:r>
    </w:p>
    <w:p w14:paraId="54941288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 анкетирования населения (уровень знаний, мотивация).</w:t>
      </w:r>
    </w:p>
    <w:p w14:paraId="4F97DA13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школ, внедривших модули ЗОЖ.</w:t>
      </w:r>
    </w:p>
    <w:p w14:paraId="0F95EF9C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Выполнение плана по созданию спортивных объектов и «троп здоровья».</w:t>
      </w:r>
    </w:p>
    <w:p w14:paraId="0615EBF2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Наличие и актуальность интерактивных карт инфраструктуры.</w:t>
      </w:r>
    </w:p>
    <w:p w14:paraId="12096634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основе полученных данных будут корректироваться мероприятия для повышения их эффективности.</w:t>
      </w:r>
    </w:p>
    <w:p w14:paraId="0DA290B7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Конечная оценка (оценка результата) будет проводиться в 2030 году:</w:t>
      </w:r>
    </w:p>
    <w:p w14:paraId="30967C52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Результативность: Сравнение достигнутых значений по всем целевым индикаторам (снижение распространенности всех ключевых факторов риска, рост информированности, увеличение доли граждан, ведущих ЗОЖ).</w:t>
      </w:r>
    </w:p>
    <w:p w14:paraId="182C2657" w14:textId="77777777" w:rsidR="001929CD" w:rsidRDefault="001929CD" w:rsidP="001929C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Эффективность: Соотношение достигнутых результатов к затраченным ресурсам. При минимальных финансовых затратах (в рамках текущей деятельности соисполнителей) ожидается достижение значимых результатов за счет системной межведомственной работы и использования имеющихся ресурсов.</w:t>
      </w:r>
    </w:p>
    <w:p w14:paraId="08FC18AE" w14:textId="02114009" w:rsidR="001929CD" w:rsidRDefault="001929CD" w:rsidP="0037561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РАЗДЕЛ VI.</w:t>
      </w:r>
    </w:p>
    <w:p w14:paraId="4A4B8641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ОСОБЕННОСТИ РЕАЛИЗАЦИИ ДЛЯ АЛЬМЕНЕВСКОГО МУНИЦИПАЛЬНОГО ОКРУГА</w:t>
      </w:r>
    </w:p>
    <w:p w14:paraId="4E6A4A8C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59"/>
        <w:gridCol w:w="3107"/>
        <w:gridCol w:w="3095"/>
      </w:tblGrid>
      <w:tr w:rsidR="001929CD" w14:paraId="7241E37D" w14:textId="7777777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ABC0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CBD98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Особенность Альменевского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484A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в программе</w:t>
            </w:r>
          </w:p>
        </w:tc>
      </w:tr>
      <w:tr w:rsidR="001929CD" w14:paraId="050E16B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1371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Географические и экологические факторы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BFB0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Загрязненность воздуха невысокая, наличие лесных массивов, 3 ООПТ (33 559 га).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89E47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 природных ресурсов для проведения выездных мастер-классов, фестивалей и создания экологических «троп здоровья».</w:t>
            </w:r>
          </w:p>
        </w:tc>
      </w:tr>
      <w:tr w:rsidR="001929CD" w14:paraId="42A90ED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8A963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Социально-экономические факторы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B1A21C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Уровень жизни ниже среднего, средняя зарплата — 25 500 руб. Высокая доля занятых в сельском хозяйстве.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A4D5C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Упор на использование местных продуктов (дешевле, доступнее). Обучение навыкам приготовления здоровой пищи из доступных продуктов.</w:t>
            </w:r>
          </w:p>
        </w:tc>
      </w:tr>
      <w:tr w:rsidR="001929CD" w14:paraId="7D4A631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AA99F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Образ жизни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115A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Нерациональное питание — самый высокий фактор риска (29,2%). Низкая ФА — 18,1%. Курение — 15,8%. Алкоголь — 9,5%.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08BD1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Комплексный подход:</w:t>
            </w:r>
            <w:r>
              <w:rPr>
                <w:rFonts w:ascii="Arial" w:hAnsi="Arial" w:cs="Arial"/>
                <w:sz w:val="24"/>
                <w:szCs w:val="24"/>
              </w:rPr>
              <w:t> программа нацелена на коррекцию всех четырех приоритетных факторов риска, что позволяет комплексно влиять на увеличение доли граждан, ведущих ЗОЖ.</w:t>
            </w:r>
          </w:p>
        </w:tc>
      </w:tr>
      <w:tr w:rsidR="001929CD" w14:paraId="0545192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80D0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Национальные и культурные особенности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A8645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 населения — башкиры. Свои кулинарные традиции, язык.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1E2A2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Включение в программу рецептов национальной кухни (башкирской, русской), адаптированных под принципы здорового питания. Выпуск информационных материалов на башкирском языке. Учет национальных праздников и традиций при планировании мероприятий.</w:t>
            </w:r>
          </w:p>
        </w:tc>
      </w:tr>
      <w:tr w:rsidR="001929CD" w14:paraId="3F166DD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E1C87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Инфраструктура для ЗОЖ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4C0B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 ДК, 15 библиотек, 25 ФАПов, 8 школ.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Развитое ЛПХ и КФХ. 2 ежегодные ярмарки.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F228D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Опора на существующую сеть учреждений для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проведения просветительской работы. Использование ярмарок для продвижения местной здоровой продукции.</w:t>
            </w:r>
          </w:p>
        </w:tc>
      </w:tr>
      <w:tr w:rsidR="001929CD" w14:paraId="71F282C9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0BCD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Социальные связи и лидеры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9D8A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Социальные связи сильные. Роль лидеров местного сообщества велика.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5A4AC1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Вовлечение глав поселений, руководителей КФХ, уважаемых ветеранов в пропаганду ЗОЖ. Сельские сходы — формат для обсуждения вопросов здоровья.</w:t>
            </w:r>
          </w:p>
        </w:tc>
      </w:tr>
      <w:tr w:rsidR="001929CD" w14:paraId="2671058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904D7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Наличие ФАПов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F865D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ФАПов — ключевой ресурс для первичной профилактики.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677E9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«Школ здоровья» по всем аспектам ЗОЖ на базе ФАПов. Индивидуальное консультирование пациентов с факторами риска.</w:t>
            </w:r>
          </w:p>
        </w:tc>
      </w:tr>
      <w:tr w:rsidR="001929CD" w14:paraId="4FC2CC5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E0A9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Сельскохозяйственный потенциал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19616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 КФХ, 3 сельхозорганизации, развитые ЛПХ. 2 ежегодные ярмарки.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BA93BE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 местных производителей как партнеров программы. Продвижение их продукции на ярмарках как примера здорового питания. Проведение дегустаций и мастер-классов с участием фермеров.</w:t>
            </w:r>
          </w:p>
        </w:tc>
      </w:tr>
      <w:tr w:rsidR="001929CD" w14:paraId="5E65C34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27250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Инфраструктура общественного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3CF64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объектов общественного питания.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F7E700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конкурса на лучшее блюдо здорового питания с учетом национальных рецептов. Внедрение «меню здорового питания» в предприятиях общественного питания.</w:t>
            </w:r>
          </w:p>
        </w:tc>
      </w:tr>
      <w:tr w:rsidR="001929CD" w14:paraId="46CAE3F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00E07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Применение GIS-технологий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B124F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Разрозненные данные об инфраструктуре, отсутствие системного мониторинга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доступности продуктов питания, алкоголя и табака.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E4778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Разработка интерактивных карт для выявления «пищевых пустынь», зон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сверхнормативной плотности продажи алкоголя и табака. Ежегодный мониторинг изменений. Использование карт для принятия управленческих решений.</w:t>
            </w:r>
          </w:p>
        </w:tc>
      </w:tr>
    </w:tbl>
    <w:p w14:paraId="7098D31F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1E83C48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РАЗДЕЛ VII.</w:t>
      </w:r>
    </w:p>
    <w:p w14:paraId="355D5EEA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РИСКИ РЕАЛИЗАЦИИ ПРОГРАММЫ И ПУТИ ИХ МИНИМИЗАЦИИ</w:t>
      </w:r>
    </w:p>
    <w:p w14:paraId="5A0EF8CB" w14:textId="77777777" w:rsidR="001929CD" w:rsidRDefault="001929CD" w:rsidP="001929C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6946"/>
      </w:tblGrid>
      <w:tr w:rsidR="001929CD" w14:paraId="49CC86C0" w14:textId="77777777">
        <w:trPr>
          <w:tblHeader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6B700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Риск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B5355A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Путь минимизации</w:t>
            </w:r>
          </w:p>
        </w:tc>
      </w:tr>
      <w:tr w:rsidR="001929CD" w14:paraId="0CB40BDC" w14:textId="77777777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5A5169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Низкая явка населения на мероприятия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F204EF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мероприятий в удобное время (вечер, выходные). Сочетание информационной части с культурной программой, дегустациями, призами. Использование ярмарок как мест массового скопления людей. Привлечение уважаемых личностей (главы поселений, ветераны, фермеры).</w:t>
            </w:r>
          </w:p>
        </w:tc>
      </w:tr>
      <w:tr w:rsidR="001929CD" w14:paraId="4FF2022D" w14:textId="77777777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37B1E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Дефицит кадров в ФАПах и МРБ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B04FCB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 выездных форм работы (мобильные бригады). Дистанционное обучение фельдшеров. Привлечение волонтеров-медиков. Использование разработанных региональным центром профилактики готовых материалов.</w:t>
            </w:r>
          </w:p>
        </w:tc>
      </w:tr>
      <w:tr w:rsidR="001929CD" w14:paraId="01E6607D" w14:textId="77777777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4A539D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Отсутствие финансирования на капитальные объекты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766AA7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Упор на малозатратные формы (информационные кампании, мастер-классы, конкурсы). Использование существующей инфраструктуры (28 ДК, 15 библиотек, 2 ярмарки). Привлечение спонсоров из числа КФХ и предприятий. Использование механизмов инициативного бюджетирования.</w:t>
            </w:r>
          </w:p>
        </w:tc>
      </w:tr>
      <w:tr w:rsidR="001929CD" w14:paraId="4CBC59BE" w14:textId="77777777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104A63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Низкая мотивация населения к изменению поведения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02B3E6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 личного примера авторитетных лиц (глав поселений, фермеров, ветеранов). Включение мотивационных элементов (призы, соревнования, конкурсы). Работа через ФАПы с индивидуальным подходом. Использование наглядных материалов на русском и башкирском языках. Учет национальных традиций и кулинарных предпочтений.</w:t>
            </w:r>
          </w:p>
        </w:tc>
      </w:tr>
      <w:tr w:rsidR="001929CD" w14:paraId="4D86814C" w14:textId="77777777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CBAA08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Языковой барьер (40% населения — башкиры)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6F735" w14:textId="77777777" w:rsidR="001929CD" w:rsidRDefault="001929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Выпуск информационных материалов на башкирском языке. Привлечение волонтеров. Проведение мероприятий с учетом национальных праздников. Адаптация рецептов здорового питания к традиционной башкирской кухне.</w:t>
            </w:r>
          </w:p>
        </w:tc>
      </w:tr>
    </w:tbl>
    <w:p w14:paraId="3C1B20AB" w14:textId="77777777" w:rsidR="001929CD" w:rsidRDefault="001929CD" w:rsidP="001929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A04EAA" w14:textId="5FF6ADB7" w:rsidR="00F664D9" w:rsidRPr="00F664D9" w:rsidRDefault="00F664D9" w:rsidP="00F664D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3"/>
        <w:rPr>
          <w:rFonts w:ascii="Arial" w:eastAsia="SimSun" w:hAnsi="Arial" w:cs="Arial"/>
          <w:spacing w:val="-2"/>
          <w:sz w:val="26"/>
          <w:szCs w:val="26"/>
          <w:lang w:eastAsia="ru-RU"/>
        </w:rPr>
      </w:pPr>
    </w:p>
    <w:sectPr w:rsidR="00F664D9" w:rsidRPr="00F664D9" w:rsidSect="0037561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402"/>
    <w:lvl w:ilvl="0">
      <w:start w:val="1"/>
      <w:numFmt w:val="decimal"/>
      <w:lvlText w:val="%1."/>
      <w:lvlJc w:val="left"/>
      <w:pPr>
        <w:ind w:hanging="5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B6703BB"/>
    <w:multiLevelType w:val="multilevel"/>
    <w:tmpl w:val="1B6703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A7A76"/>
    <w:multiLevelType w:val="hybridMultilevel"/>
    <w:tmpl w:val="A8820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7A70"/>
    <w:multiLevelType w:val="multilevel"/>
    <w:tmpl w:val="26CB7A70"/>
    <w:lvl w:ilvl="0">
      <w:start w:val="1"/>
      <w:numFmt w:val="decimal"/>
      <w:lvlText w:val="%1."/>
      <w:lvlJc w:val="left"/>
      <w:pPr>
        <w:ind w:left="485" w:hanging="360"/>
      </w:pPr>
    </w:lvl>
    <w:lvl w:ilvl="1">
      <w:start w:val="1"/>
      <w:numFmt w:val="lowerLetter"/>
      <w:lvlText w:val="%2."/>
      <w:lvlJc w:val="left"/>
      <w:pPr>
        <w:ind w:left="1205" w:hanging="360"/>
      </w:pPr>
    </w:lvl>
    <w:lvl w:ilvl="2">
      <w:start w:val="1"/>
      <w:numFmt w:val="lowerRoman"/>
      <w:lvlText w:val="%3."/>
      <w:lvlJc w:val="right"/>
      <w:pPr>
        <w:ind w:left="1925" w:hanging="180"/>
      </w:pPr>
    </w:lvl>
    <w:lvl w:ilvl="3">
      <w:start w:val="1"/>
      <w:numFmt w:val="decimal"/>
      <w:lvlText w:val="%4."/>
      <w:lvlJc w:val="left"/>
      <w:pPr>
        <w:ind w:left="2645" w:hanging="360"/>
      </w:pPr>
    </w:lvl>
    <w:lvl w:ilvl="4">
      <w:start w:val="1"/>
      <w:numFmt w:val="lowerLetter"/>
      <w:lvlText w:val="%5."/>
      <w:lvlJc w:val="left"/>
      <w:pPr>
        <w:ind w:left="3365" w:hanging="360"/>
      </w:pPr>
    </w:lvl>
    <w:lvl w:ilvl="5">
      <w:start w:val="1"/>
      <w:numFmt w:val="lowerRoman"/>
      <w:lvlText w:val="%6."/>
      <w:lvlJc w:val="right"/>
      <w:pPr>
        <w:ind w:left="4085" w:hanging="180"/>
      </w:pPr>
    </w:lvl>
    <w:lvl w:ilvl="6">
      <w:start w:val="1"/>
      <w:numFmt w:val="decimal"/>
      <w:lvlText w:val="%7."/>
      <w:lvlJc w:val="left"/>
      <w:pPr>
        <w:ind w:left="4805" w:hanging="360"/>
      </w:pPr>
    </w:lvl>
    <w:lvl w:ilvl="7">
      <w:start w:val="1"/>
      <w:numFmt w:val="lowerLetter"/>
      <w:lvlText w:val="%8."/>
      <w:lvlJc w:val="left"/>
      <w:pPr>
        <w:ind w:left="5525" w:hanging="360"/>
      </w:pPr>
    </w:lvl>
    <w:lvl w:ilvl="8">
      <w:start w:val="1"/>
      <w:numFmt w:val="lowerRoman"/>
      <w:lvlText w:val="%9."/>
      <w:lvlJc w:val="right"/>
      <w:pPr>
        <w:ind w:left="6245" w:hanging="180"/>
      </w:pPr>
    </w:lvl>
  </w:abstractNum>
  <w:abstractNum w:abstractNumId="4" w15:restartNumberingAfterBreak="0">
    <w:nsid w:val="36D71DB6"/>
    <w:multiLevelType w:val="multilevel"/>
    <w:tmpl w:val="2B9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D003D"/>
    <w:multiLevelType w:val="multilevel"/>
    <w:tmpl w:val="372D003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52990CE3"/>
    <w:multiLevelType w:val="multilevel"/>
    <w:tmpl w:val="52990CE3"/>
    <w:lvl w:ilvl="0">
      <w:start w:val="1"/>
      <w:numFmt w:val="decimal"/>
      <w:lvlText w:val="%1."/>
      <w:lvlJc w:val="left"/>
      <w:pPr>
        <w:ind w:left="485" w:hanging="360"/>
      </w:pPr>
    </w:lvl>
    <w:lvl w:ilvl="1">
      <w:start w:val="1"/>
      <w:numFmt w:val="lowerLetter"/>
      <w:lvlText w:val="%2."/>
      <w:lvlJc w:val="left"/>
      <w:pPr>
        <w:ind w:left="1205" w:hanging="360"/>
      </w:pPr>
    </w:lvl>
    <w:lvl w:ilvl="2">
      <w:start w:val="1"/>
      <w:numFmt w:val="lowerRoman"/>
      <w:lvlText w:val="%3."/>
      <w:lvlJc w:val="right"/>
      <w:pPr>
        <w:ind w:left="1925" w:hanging="180"/>
      </w:pPr>
    </w:lvl>
    <w:lvl w:ilvl="3">
      <w:start w:val="1"/>
      <w:numFmt w:val="decimal"/>
      <w:lvlText w:val="%4."/>
      <w:lvlJc w:val="left"/>
      <w:pPr>
        <w:ind w:left="2645" w:hanging="360"/>
      </w:pPr>
    </w:lvl>
    <w:lvl w:ilvl="4">
      <w:start w:val="1"/>
      <w:numFmt w:val="lowerLetter"/>
      <w:lvlText w:val="%5."/>
      <w:lvlJc w:val="left"/>
      <w:pPr>
        <w:ind w:left="3365" w:hanging="360"/>
      </w:pPr>
    </w:lvl>
    <w:lvl w:ilvl="5">
      <w:start w:val="1"/>
      <w:numFmt w:val="lowerRoman"/>
      <w:lvlText w:val="%6."/>
      <w:lvlJc w:val="right"/>
      <w:pPr>
        <w:ind w:left="4085" w:hanging="180"/>
      </w:pPr>
    </w:lvl>
    <w:lvl w:ilvl="6">
      <w:start w:val="1"/>
      <w:numFmt w:val="decimal"/>
      <w:lvlText w:val="%7."/>
      <w:lvlJc w:val="left"/>
      <w:pPr>
        <w:ind w:left="4805" w:hanging="360"/>
      </w:pPr>
    </w:lvl>
    <w:lvl w:ilvl="7">
      <w:start w:val="1"/>
      <w:numFmt w:val="lowerLetter"/>
      <w:lvlText w:val="%8."/>
      <w:lvlJc w:val="left"/>
      <w:pPr>
        <w:ind w:left="5525" w:hanging="360"/>
      </w:pPr>
    </w:lvl>
    <w:lvl w:ilvl="8">
      <w:start w:val="1"/>
      <w:numFmt w:val="lowerRoman"/>
      <w:lvlText w:val="%9."/>
      <w:lvlJc w:val="right"/>
      <w:pPr>
        <w:ind w:left="6245" w:hanging="180"/>
      </w:pPr>
    </w:lvl>
  </w:abstractNum>
  <w:num w:numId="1" w16cid:durableId="274138802">
    <w:abstractNumId w:val="2"/>
  </w:num>
  <w:num w:numId="2" w16cid:durableId="2069105367">
    <w:abstractNumId w:val="0"/>
  </w:num>
  <w:num w:numId="3" w16cid:durableId="2973014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65143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56799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04258">
    <w:abstractNumId w:val="4"/>
  </w:num>
  <w:num w:numId="7" w16cid:durableId="138852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9E"/>
    <w:rsid w:val="0007644C"/>
    <w:rsid w:val="000B3414"/>
    <w:rsid w:val="00112B5B"/>
    <w:rsid w:val="001929CD"/>
    <w:rsid w:val="0024249A"/>
    <w:rsid w:val="0033575B"/>
    <w:rsid w:val="0037561B"/>
    <w:rsid w:val="003F7205"/>
    <w:rsid w:val="004B35EF"/>
    <w:rsid w:val="00557751"/>
    <w:rsid w:val="005760CE"/>
    <w:rsid w:val="006044CC"/>
    <w:rsid w:val="006353C2"/>
    <w:rsid w:val="006777A6"/>
    <w:rsid w:val="006B749F"/>
    <w:rsid w:val="00753BD7"/>
    <w:rsid w:val="007B50F9"/>
    <w:rsid w:val="00886808"/>
    <w:rsid w:val="0095779E"/>
    <w:rsid w:val="00964CD9"/>
    <w:rsid w:val="00985E95"/>
    <w:rsid w:val="00A251C4"/>
    <w:rsid w:val="00A67D8E"/>
    <w:rsid w:val="00B3435D"/>
    <w:rsid w:val="00B42E38"/>
    <w:rsid w:val="00BA09BE"/>
    <w:rsid w:val="00BA6097"/>
    <w:rsid w:val="00BD15D0"/>
    <w:rsid w:val="00BF79AC"/>
    <w:rsid w:val="00C3547C"/>
    <w:rsid w:val="00C4406A"/>
    <w:rsid w:val="00C72EFF"/>
    <w:rsid w:val="00D6255B"/>
    <w:rsid w:val="00D94E8C"/>
    <w:rsid w:val="00DB307E"/>
    <w:rsid w:val="00E95A9A"/>
    <w:rsid w:val="00F664D9"/>
    <w:rsid w:val="00FC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B115"/>
  <w15:chartTrackingRefBased/>
  <w15:docId w15:val="{87D5E6FA-0C8B-4505-8F94-C27ECB2B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B3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3414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F664D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664D9"/>
  </w:style>
  <w:style w:type="character" w:customStyle="1" w:styleId="2">
    <w:name w:val="Основной текст (2)"/>
    <w:basedOn w:val="a0"/>
    <w:rsid w:val="001929CD"/>
    <w:rPr>
      <w:rFonts w:ascii="Arial Unicode MS" w:eastAsia="Arial Unicode MS" w:hAnsi="Arial Unicode MS" w:cs="Arial Unicode MS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3088C-DE27-43AE-B427-1BCD5B9F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4003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Priemnaya_ADM</dc:creator>
  <cp:keywords/>
  <dc:description/>
  <cp:lastModifiedBy>Priemnaya_ADM</cp:lastModifiedBy>
  <cp:revision>10</cp:revision>
  <cp:lastPrinted>2026-07-06T05:08:00Z</cp:lastPrinted>
  <dcterms:created xsi:type="dcterms:W3CDTF">2026-07-03T04:52:00Z</dcterms:created>
  <dcterms:modified xsi:type="dcterms:W3CDTF">2026-07-07T04:43:00Z</dcterms:modified>
</cp:coreProperties>
</file>